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64" w:rsidRPr="00F43164" w:rsidRDefault="00F43164" w:rsidP="00F43164">
      <w:pPr>
        <w:widowControl w:val="0"/>
        <w:suppressAutoHyphens/>
        <w:autoSpaceDE w:val="0"/>
        <w:jc w:val="right"/>
        <w:rPr>
          <w:b/>
          <w:bCs/>
          <w:color w:val="FF0000"/>
          <w:kern w:val="1"/>
          <w:sz w:val="28"/>
          <w:szCs w:val="28"/>
        </w:rPr>
      </w:pPr>
      <w:r>
        <w:rPr>
          <w:b/>
          <w:bCs/>
          <w:color w:val="FF0000"/>
          <w:kern w:val="1"/>
          <w:sz w:val="28"/>
          <w:szCs w:val="28"/>
        </w:rPr>
        <w:t>П</w:t>
      </w:r>
      <w:r w:rsidRPr="00F43164">
        <w:rPr>
          <w:b/>
          <w:bCs/>
          <w:color w:val="FF0000"/>
          <w:kern w:val="1"/>
          <w:sz w:val="28"/>
          <w:szCs w:val="28"/>
        </w:rPr>
        <w:t>РОЕКТ</w:t>
      </w: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noProof/>
          <w:kern w:val="1"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8"/>
          <w:szCs w:val="28"/>
        </w:rPr>
        <w:t>АДМИНИСТРАЦИЯ</w:t>
      </w:r>
    </w:p>
    <w:p w:rsidR="00F43164" w:rsidRPr="00F43164" w:rsidRDefault="00F43164" w:rsidP="00F43164">
      <w:pPr>
        <w:keepNext/>
        <w:keepLines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  <w:jc w:val="center"/>
        <w:outlineLvl w:val="1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8"/>
          <w:szCs w:val="28"/>
        </w:rPr>
        <w:t>БУКАНОВСКОГО СЕЛЬСКОГО ПОСЕЛЕНИЯ</w:t>
      </w: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8"/>
          <w:szCs w:val="28"/>
        </w:rPr>
        <w:t>КУМЫЛЖЕНСКОГО МУНИЦИПАЛЬНОГО РАЙОНА</w:t>
      </w:r>
    </w:p>
    <w:p w:rsidR="00F43164" w:rsidRPr="00F43164" w:rsidRDefault="00F43164" w:rsidP="00F43164">
      <w:pPr>
        <w:widowControl w:val="0"/>
        <w:pBdr>
          <w:bottom w:val="double" w:sz="2" w:space="2" w:color="000000"/>
        </w:pBdr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8"/>
          <w:szCs w:val="28"/>
        </w:rPr>
        <w:t xml:space="preserve">ВОЛГОГРАДСКОЙ ОБЛАСТИ </w:t>
      </w:r>
    </w:p>
    <w:p w:rsidR="00F43164" w:rsidRPr="00F43164" w:rsidRDefault="00F43164" w:rsidP="00F43164">
      <w:pPr>
        <w:widowControl w:val="0"/>
        <w:tabs>
          <w:tab w:val="left" w:pos="4425"/>
        </w:tabs>
        <w:suppressAutoHyphens/>
        <w:autoSpaceDE w:val="0"/>
        <w:rPr>
          <w:b/>
          <w:bCs/>
          <w:kern w:val="1"/>
          <w:sz w:val="26"/>
          <w:szCs w:val="26"/>
        </w:rPr>
      </w:pPr>
      <w:r w:rsidRPr="00F43164">
        <w:rPr>
          <w:b/>
          <w:bCs/>
          <w:kern w:val="1"/>
          <w:sz w:val="26"/>
          <w:szCs w:val="26"/>
        </w:rPr>
        <w:t xml:space="preserve">                                                             </w:t>
      </w:r>
    </w:p>
    <w:p w:rsidR="00F43164" w:rsidRPr="00F43164" w:rsidRDefault="00F43164" w:rsidP="00F43164">
      <w:pPr>
        <w:widowControl w:val="0"/>
        <w:tabs>
          <w:tab w:val="left" w:pos="4425"/>
        </w:tabs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F43164">
        <w:rPr>
          <w:b/>
          <w:bCs/>
          <w:kern w:val="1"/>
          <w:sz w:val="26"/>
          <w:szCs w:val="26"/>
        </w:rPr>
        <w:t xml:space="preserve">   </w:t>
      </w:r>
      <w:r w:rsidRPr="00F43164">
        <w:rPr>
          <w:b/>
          <w:bCs/>
          <w:kern w:val="1"/>
          <w:sz w:val="28"/>
          <w:szCs w:val="28"/>
        </w:rPr>
        <w:t>ПОСТАНОВЛЕНИЕ</w:t>
      </w: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</w:rPr>
      </w:pP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  <w:sz w:val="26"/>
          <w:szCs w:val="26"/>
        </w:rPr>
      </w:pPr>
      <w:r w:rsidRPr="00F43164">
        <w:rPr>
          <w:b/>
          <w:bCs/>
          <w:kern w:val="1"/>
        </w:rPr>
        <w:t xml:space="preserve">           </w:t>
      </w:r>
      <w:r w:rsidRPr="00F43164">
        <w:rPr>
          <w:b/>
          <w:bCs/>
          <w:kern w:val="1"/>
          <w:sz w:val="26"/>
          <w:szCs w:val="26"/>
        </w:rPr>
        <w:t xml:space="preserve"> </w:t>
      </w: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  <w:sz w:val="26"/>
          <w:szCs w:val="26"/>
        </w:rPr>
      </w:pPr>
      <w:r w:rsidRPr="00F43164">
        <w:rPr>
          <w:b/>
          <w:bCs/>
          <w:kern w:val="1"/>
          <w:sz w:val="26"/>
          <w:szCs w:val="26"/>
        </w:rPr>
        <w:t xml:space="preserve">            ________ 2022 г.                                                  </w:t>
      </w:r>
      <w:r w:rsidRPr="00F43164">
        <w:rPr>
          <w:b/>
          <w:bCs/>
          <w:color w:val="FF0000"/>
          <w:kern w:val="1"/>
          <w:sz w:val="26"/>
          <w:szCs w:val="26"/>
        </w:rPr>
        <w:t xml:space="preserve">                               </w:t>
      </w:r>
      <w:r w:rsidRPr="00F43164">
        <w:rPr>
          <w:b/>
          <w:bCs/>
          <w:kern w:val="1"/>
          <w:sz w:val="26"/>
          <w:szCs w:val="26"/>
        </w:rPr>
        <w:t>№ _____</w:t>
      </w: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</w:rPr>
      </w:pPr>
    </w:p>
    <w:p w:rsidR="00F43164" w:rsidRPr="00F43164" w:rsidRDefault="00F43164" w:rsidP="00F43164">
      <w:pPr>
        <w:widowControl w:val="0"/>
        <w:suppressAutoHyphens/>
        <w:autoSpaceDE w:val="0"/>
        <w:rPr>
          <w:b/>
          <w:bCs/>
          <w:kern w:val="1"/>
        </w:rPr>
      </w:pPr>
      <w:r w:rsidRPr="00F43164">
        <w:rPr>
          <w:b/>
          <w:bCs/>
          <w:kern w:val="1"/>
        </w:rPr>
        <w:tab/>
      </w:r>
    </w:p>
    <w:tbl>
      <w:tblPr>
        <w:tblW w:w="94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43164" w:rsidRPr="00F43164" w:rsidTr="00F43164">
        <w:trPr>
          <w:trHeight w:val="1399"/>
        </w:trPr>
        <w:tc>
          <w:tcPr>
            <w:tcW w:w="9464" w:type="dxa"/>
          </w:tcPr>
          <w:p w:rsidR="00F43164" w:rsidRPr="00F43164" w:rsidRDefault="00F43164" w:rsidP="00F43164">
            <w:pPr>
              <w:widowControl w:val="0"/>
              <w:suppressAutoHyphens/>
              <w:autoSpaceDE w:val="0"/>
              <w:ind w:left="-284" w:firstLine="142"/>
              <w:jc w:val="center"/>
              <w:rPr>
                <w:b/>
                <w:sz w:val="26"/>
                <w:szCs w:val="26"/>
              </w:rPr>
            </w:pPr>
            <w:r w:rsidRPr="00F43164">
              <w:rPr>
                <w:b/>
                <w:bCs/>
                <w:sz w:val="26"/>
                <w:szCs w:val="26"/>
              </w:rPr>
              <w:t xml:space="preserve">«О внесении изменений в постановление администрации Букановского сельского поселения от 18.11.2021 г.  № 87 </w:t>
            </w:r>
            <w:r w:rsidRPr="00F43164">
              <w:rPr>
                <w:b/>
                <w:sz w:val="26"/>
                <w:szCs w:val="26"/>
              </w:rPr>
              <w:t xml:space="preserve">«Об утверждении муниципальной программы Букановского сельского поселения </w:t>
            </w:r>
            <w:proofErr w:type="spellStart"/>
            <w:proofErr w:type="gramStart"/>
            <w:r w:rsidRPr="00F43164">
              <w:rPr>
                <w:b/>
                <w:sz w:val="26"/>
                <w:szCs w:val="26"/>
              </w:rPr>
              <w:t>Кумылженского</w:t>
            </w:r>
            <w:proofErr w:type="spellEnd"/>
            <w:r w:rsidRPr="00F43164">
              <w:rPr>
                <w:b/>
                <w:sz w:val="26"/>
                <w:szCs w:val="26"/>
              </w:rPr>
              <w:t xml:space="preserve">  муниципального</w:t>
            </w:r>
            <w:proofErr w:type="gramEnd"/>
            <w:r w:rsidRPr="00F43164">
              <w:rPr>
                <w:b/>
                <w:sz w:val="26"/>
                <w:szCs w:val="26"/>
              </w:rPr>
              <w:t xml:space="preserve"> района Волгоградской области «Развитие материально-технической базы сельского дома культуры, расположенного на территории Букановского сельского поселения </w:t>
            </w:r>
            <w:proofErr w:type="spellStart"/>
            <w:r w:rsidRPr="00F43164">
              <w:rPr>
                <w:b/>
                <w:sz w:val="26"/>
                <w:szCs w:val="26"/>
              </w:rPr>
              <w:t>Кумылженского</w:t>
            </w:r>
            <w:proofErr w:type="spellEnd"/>
            <w:r w:rsidRPr="00F43164">
              <w:rPr>
                <w:b/>
                <w:sz w:val="26"/>
                <w:szCs w:val="26"/>
              </w:rPr>
              <w:t xml:space="preserve"> муниципального района Волгоградской области» на 2021-2023 годы»</w:t>
            </w:r>
          </w:p>
          <w:p w:rsidR="00F43164" w:rsidRPr="00F43164" w:rsidRDefault="00F43164" w:rsidP="00F43164">
            <w:pPr>
              <w:widowControl w:val="0"/>
              <w:tabs>
                <w:tab w:val="left" w:pos="540"/>
                <w:tab w:val="left" w:pos="7004"/>
                <w:tab w:val="left" w:pos="7092"/>
              </w:tabs>
              <w:suppressAutoHyphens/>
              <w:autoSpaceDE w:val="0"/>
              <w:snapToGrid w:val="0"/>
              <w:ind w:left="19"/>
              <w:jc w:val="center"/>
              <w:rPr>
                <w:color w:val="000000"/>
                <w:kern w:val="1"/>
                <w:sz w:val="26"/>
                <w:szCs w:val="26"/>
              </w:rPr>
            </w:pPr>
          </w:p>
        </w:tc>
      </w:tr>
    </w:tbl>
    <w:p w:rsidR="00F43164" w:rsidRPr="00F43164" w:rsidRDefault="00F43164" w:rsidP="00F43164">
      <w:pPr>
        <w:widowControl w:val="0"/>
        <w:suppressAutoHyphens/>
        <w:autoSpaceDE w:val="0"/>
        <w:ind w:firstLine="900"/>
        <w:jc w:val="both"/>
        <w:rPr>
          <w:kern w:val="1"/>
        </w:rPr>
      </w:pPr>
    </w:p>
    <w:p w:rsidR="00F43164" w:rsidRPr="00F43164" w:rsidRDefault="00F43164" w:rsidP="00F43164">
      <w:pPr>
        <w:autoSpaceDE w:val="0"/>
        <w:autoSpaceDN w:val="0"/>
        <w:adjustRightInd w:val="0"/>
        <w:ind w:firstLine="567"/>
        <w:jc w:val="both"/>
      </w:pPr>
      <w:r w:rsidRPr="00F43164">
        <w:t xml:space="preserve">На основании постановления Администрации Волгоградской области от 09 марта 2022 г. № 127-п «Об утверждении распределения в 2022 году субсидий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человек», руководствуясь Уставом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области,    </w:t>
      </w: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2"/>
          <w:szCs w:val="22"/>
        </w:rPr>
      </w:pPr>
    </w:p>
    <w:p w:rsidR="00F43164" w:rsidRPr="00F43164" w:rsidRDefault="00F43164" w:rsidP="00F43164">
      <w:pPr>
        <w:widowControl w:val="0"/>
        <w:suppressAutoHyphens/>
        <w:autoSpaceDE w:val="0"/>
        <w:jc w:val="center"/>
        <w:rPr>
          <w:b/>
          <w:bCs/>
          <w:kern w:val="1"/>
          <w:sz w:val="22"/>
          <w:szCs w:val="22"/>
        </w:rPr>
      </w:pPr>
      <w:r w:rsidRPr="00F43164">
        <w:rPr>
          <w:b/>
          <w:bCs/>
          <w:kern w:val="1"/>
          <w:sz w:val="22"/>
          <w:szCs w:val="22"/>
        </w:rPr>
        <w:t>ПОСТАНОВЛЯЮ:</w:t>
      </w: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b/>
          <w:bCs/>
          <w:kern w:val="1"/>
        </w:rPr>
      </w:pPr>
    </w:p>
    <w:p w:rsidR="00F43164" w:rsidRPr="00F43164" w:rsidRDefault="00F43164" w:rsidP="00F43164">
      <w:pPr>
        <w:widowControl w:val="0"/>
        <w:suppressAutoHyphens/>
        <w:autoSpaceDE w:val="0"/>
        <w:ind w:firstLine="567"/>
        <w:rPr>
          <w:kern w:val="1"/>
        </w:rPr>
      </w:pPr>
      <w:r w:rsidRPr="00F43164">
        <w:rPr>
          <w:b/>
          <w:kern w:val="1"/>
        </w:rPr>
        <w:t>1.</w:t>
      </w:r>
      <w:r w:rsidRPr="00F43164">
        <w:rPr>
          <w:kern w:val="1"/>
        </w:rPr>
        <w:t xml:space="preserve"> Внести </w:t>
      </w:r>
      <w:r w:rsidRPr="00F43164">
        <w:t xml:space="preserve">в постановление администрации Букановского сельского поселения от 18.11.2021 г. № 87 «Об утверждении муниципальной программы Букановского сельского поселения </w:t>
      </w:r>
      <w:proofErr w:type="spellStart"/>
      <w:proofErr w:type="gramStart"/>
      <w:r w:rsidRPr="00F43164">
        <w:t>Кумылженского</w:t>
      </w:r>
      <w:proofErr w:type="spellEnd"/>
      <w:r w:rsidRPr="00F43164">
        <w:t xml:space="preserve">  муниципального</w:t>
      </w:r>
      <w:proofErr w:type="gramEnd"/>
      <w:r w:rsidRPr="00F43164">
        <w:t xml:space="preserve"> района Волгоградской области «Развитие материально-технической базы сельского дома культуры, расположенного на территории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области» на 2021-2023 годы» </w:t>
      </w:r>
      <w:r w:rsidRPr="00F43164">
        <w:rPr>
          <w:kern w:val="1"/>
        </w:rPr>
        <w:t>(далее – муниципальная программа) следующие изменения:</w:t>
      </w:r>
    </w:p>
    <w:p w:rsidR="00F43164" w:rsidRPr="00F43164" w:rsidRDefault="00F43164" w:rsidP="00F43164">
      <w:pPr>
        <w:widowControl w:val="0"/>
        <w:suppressAutoHyphens/>
        <w:autoSpaceDE w:val="0"/>
        <w:ind w:firstLine="567"/>
        <w:rPr>
          <w:kern w:val="1"/>
        </w:rPr>
      </w:pPr>
    </w:p>
    <w:p w:rsidR="00F43164" w:rsidRPr="00F43164" w:rsidRDefault="00F43164" w:rsidP="00F43164">
      <w:pPr>
        <w:widowControl w:val="0"/>
        <w:tabs>
          <w:tab w:val="left" w:pos="540"/>
        </w:tabs>
        <w:suppressAutoHyphens/>
        <w:autoSpaceDE w:val="0"/>
        <w:ind w:firstLine="577"/>
        <w:jc w:val="both"/>
        <w:rPr>
          <w:kern w:val="1"/>
        </w:rPr>
      </w:pPr>
      <w:r w:rsidRPr="00F43164">
        <w:rPr>
          <w:kern w:val="1"/>
        </w:rPr>
        <w:t>1.1. Паспорт муниципальной программы изложить в следующей редакции:</w:t>
      </w:r>
    </w:p>
    <w:p w:rsidR="00F43164" w:rsidRPr="00F43164" w:rsidRDefault="00F43164" w:rsidP="00F43164">
      <w:pPr>
        <w:widowControl w:val="0"/>
        <w:autoSpaceDE w:val="0"/>
        <w:autoSpaceDN w:val="0"/>
        <w:adjustRightInd w:val="0"/>
        <w:ind w:hanging="142"/>
        <w:jc w:val="center"/>
      </w:pPr>
    </w:p>
    <w:p w:rsidR="00F43164" w:rsidRPr="00F43164" w:rsidRDefault="00F43164" w:rsidP="00F43164">
      <w:pPr>
        <w:widowControl w:val="0"/>
        <w:autoSpaceDE w:val="0"/>
        <w:autoSpaceDN w:val="0"/>
        <w:adjustRightInd w:val="0"/>
        <w:ind w:hanging="142"/>
        <w:jc w:val="center"/>
      </w:pPr>
      <w:r w:rsidRPr="00F43164">
        <w:t>«ПАСПОРТ</w:t>
      </w:r>
    </w:p>
    <w:p w:rsidR="00F43164" w:rsidRPr="00F43164" w:rsidRDefault="00F43164" w:rsidP="00F43164">
      <w:pPr>
        <w:widowControl w:val="0"/>
        <w:autoSpaceDE w:val="0"/>
        <w:ind w:hanging="142"/>
        <w:jc w:val="center"/>
      </w:pPr>
      <w:r w:rsidRPr="00F43164">
        <w:t xml:space="preserve">муниципальной программы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 "Развитие материально-технической базы сельского дома культуры, расположенного на территории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области" на 2021-2023 годы.</w:t>
      </w:r>
    </w:p>
    <w:p w:rsidR="00F43164" w:rsidRPr="00F43164" w:rsidRDefault="00F43164" w:rsidP="00F43164">
      <w:pPr>
        <w:widowControl w:val="0"/>
        <w:autoSpaceDE w:val="0"/>
        <w:ind w:hanging="142"/>
        <w:jc w:val="center"/>
      </w:pP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/>
                <w:lang w:eastAsia="en-US"/>
              </w:rPr>
            </w:pPr>
            <w:r w:rsidRPr="00F43164">
              <w:rPr>
                <w:b/>
                <w:lang w:eastAsia="en-US"/>
              </w:rPr>
              <w:lastRenderedPageBreak/>
              <w:t>Ответственный исполнитель</w:t>
            </w:r>
          </w:p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b/>
                <w:lang w:eastAsia="en-US"/>
              </w:rPr>
            </w:pPr>
            <w:r w:rsidRPr="00F43164">
              <w:rPr>
                <w:b/>
                <w:lang w:eastAsia="en-US"/>
              </w:rPr>
              <w:t>Муниципальной программы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/>
                <w:lang w:eastAsia="en-US"/>
              </w:rPr>
            </w:pPr>
            <w:r w:rsidRPr="00F43164">
              <w:rPr>
                <w:b/>
                <w:lang w:eastAsia="en-US"/>
              </w:rPr>
              <w:t xml:space="preserve">Администрация Букановского сельского поселения                                                                </w:t>
            </w:r>
            <w:proofErr w:type="spellStart"/>
            <w:r w:rsidRPr="00F43164">
              <w:rPr>
                <w:b/>
                <w:lang w:eastAsia="en-US"/>
              </w:rPr>
              <w:t>Кумылженского</w:t>
            </w:r>
            <w:proofErr w:type="spellEnd"/>
            <w:r w:rsidRPr="00F43164">
              <w:rPr>
                <w:b/>
                <w:lang w:eastAsia="en-US"/>
              </w:rPr>
              <w:t xml:space="preserve"> муниципального района                                                  Волгоградской области</w:t>
            </w:r>
          </w:p>
        </w:tc>
      </w:tr>
      <w:tr w:rsidR="00F43164" w:rsidRPr="00F43164" w:rsidTr="00F43164">
        <w:trPr>
          <w:trHeight w:val="2280"/>
        </w:trPr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Цели муниципальной</w:t>
            </w:r>
          </w:p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программы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 xml:space="preserve">Содействие сохранению и развитию сельского дома культуры, расположенного на территории Букановского сельского поселения </w:t>
            </w:r>
            <w:proofErr w:type="spellStart"/>
            <w:r w:rsidRPr="00F43164">
              <w:rPr>
                <w:lang w:eastAsia="en-US"/>
              </w:rPr>
              <w:t>Кумылженского</w:t>
            </w:r>
            <w:proofErr w:type="spellEnd"/>
            <w:r w:rsidRPr="00F43164">
              <w:rPr>
                <w:lang w:eastAsia="en-US"/>
              </w:rPr>
              <w:t xml:space="preserve"> муниципального района Волгоградской области для повышения качества муниципальных услуг, оказываемых населению Букановского сельского поселения </w:t>
            </w:r>
            <w:proofErr w:type="spellStart"/>
            <w:r w:rsidRPr="00F43164">
              <w:rPr>
                <w:lang w:eastAsia="en-US"/>
              </w:rPr>
              <w:t>Кумылженского</w:t>
            </w:r>
            <w:proofErr w:type="spellEnd"/>
            <w:r w:rsidRPr="00F43164">
              <w:rPr>
                <w:lang w:eastAsia="en-US"/>
              </w:rPr>
              <w:t xml:space="preserve"> муниципального района Волгоградской области </w:t>
            </w: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Задачи муниципальной</w:t>
            </w:r>
          </w:p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программы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Создание комфортных условий для получения населением муниципальных услуг, оказываемых сельским домом культуры</w:t>
            </w: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 xml:space="preserve">- Количество посетителей, проводимых культурно-досуговых мероприятий – 8170 человек. 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- Доля населения, участвующих в клубных формированиях сельского дома культуры – 12,0%.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- Доля мероприятий, рассчитанных на детей и подростков от общего количества мероприятий – 78,8%.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- Доля зарегистрированных пользователей библиотеки от общего числа жителей – 40,5%.</w:t>
            </w: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Сроки и этапы реализации</w:t>
            </w:r>
          </w:p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муниципальной программы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Программа реализуется в 2021 - 2023 годах в один этап.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Источники финансирования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 xml:space="preserve">а) средства федерального бюджета – 1818,9 тыс. рублей; 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б) средства областного бюджета – 248,0 тыс. рублей;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в) средства местного бюджета – 101,9 тыс. рублей, из них: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color w:val="FF0000"/>
                <w:lang w:eastAsia="en-US"/>
              </w:rPr>
            </w:pPr>
            <w:r w:rsidRPr="00F43164">
              <w:rPr>
                <w:lang w:eastAsia="en-US"/>
              </w:rPr>
              <w:t>2021 год – 0 тыс. рублей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2022 год – 101,9 тыс. рублей;</w:t>
            </w:r>
          </w:p>
          <w:p w:rsidR="00F43164" w:rsidRPr="00F43164" w:rsidRDefault="00F43164" w:rsidP="00F43164">
            <w:pPr>
              <w:widowControl w:val="0"/>
              <w:autoSpaceDE w:val="0"/>
              <w:ind w:firstLine="33"/>
              <w:rPr>
                <w:lang w:eastAsia="en-US"/>
              </w:rPr>
            </w:pPr>
            <w:r w:rsidRPr="00F43164">
              <w:rPr>
                <w:lang w:eastAsia="en-US"/>
              </w:rPr>
              <w:t>2023 год – 0 тыс. рублей.</w:t>
            </w:r>
          </w:p>
        </w:tc>
      </w:tr>
      <w:tr w:rsidR="00F43164" w:rsidRPr="00F43164" w:rsidTr="00F43164">
        <w:tc>
          <w:tcPr>
            <w:tcW w:w="3369" w:type="dxa"/>
          </w:tcPr>
          <w:p w:rsidR="00F43164" w:rsidRPr="00F43164" w:rsidRDefault="00F43164" w:rsidP="00F43164">
            <w:pPr>
              <w:widowControl w:val="0"/>
              <w:autoSpaceDE w:val="0"/>
              <w:ind w:hanging="142"/>
              <w:jc w:val="center"/>
              <w:rPr>
                <w:lang w:eastAsia="en-US"/>
              </w:rPr>
            </w:pPr>
            <w:r w:rsidRPr="00F43164"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F43164" w:rsidRPr="00F43164" w:rsidRDefault="00F43164" w:rsidP="00F43164">
            <w:pPr>
              <w:suppressAutoHyphens/>
              <w:autoSpaceDE w:val="0"/>
              <w:snapToGrid w:val="0"/>
              <w:ind w:firstLine="33"/>
              <w:rPr>
                <w:kern w:val="1"/>
                <w:lang w:eastAsia="zh-CN"/>
              </w:rPr>
            </w:pPr>
            <w:r w:rsidRPr="00F43164">
              <w:rPr>
                <w:kern w:val="1"/>
                <w:lang w:eastAsia="zh-CN"/>
              </w:rPr>
              <w:t>Рост удовлетворенности населения качеством услуг, предоставляемых сельским домом культуры;</w:t>
            </w:r>
          </w:p>
          <w:p w:rsidR="00F43164" w:rsidRPr="00F43164" w:rsidRDefault="00F43164" w:rsidP="00F43164">
            <w:pPr>
              <w:suppressAutoHyphens/>
              <w:autoSpaceDE w:val="0"/>
              <w:ind w:firstLine="33"/>
              <w:rPr>
                <w:kern w:val="1"/>
                <w:lang w:eastAsia="zh-CN"/>
              </w:rPr>
            </w:pPr>
            <w:r w:rsidRPr="00F43164">
              <w:rPr>
                <w:kern w:val="1"/>
                <w:lang w:eastAsia="zh-CN"/>
              </w:rPr>
              <w:t>укрепление материально-технической базы учреждения культуры.</w:t>
            </w:r>
          </w:p>
        </w:tc>
      </w:tr>
    </w:tbl>
    <w:p w:rsidR="00F43164" w:rsidRPr="00F43164" w:rsidRDefault="00F43164" w:rsidP="00F43164">
      <w:pPr>
        <w:widowControl w:val="0"/>
        <w:suppressAutoHyphens/>
        <w:autoSpaceDE w:val="0"/>
      </w:pPr>
    </w:p>
    <w:p w:rsidR="00F43164" w:rsidRPr="00F43164" w:rsidRDefault="00F43164" w:rsidP="00F43164">
      <w:pPr>
        <w:widowControl w:val="0"/>
        <w:tabs>
          <w:tab w:val="left" w:pos="540"/>
        </w:tabs>
        <w:suppressAutoHyphens/>
        <w:autoSpaceDE w:val="0"/>
        <w:ind w:firstLine="577"/>
        <w:jc w:val="both"/>
        <w:rPr>
          <w:kern w:val="1"/>
        </w:rPr>
      </w:pPr>
      <w:r w:rsidRPr="00F43164">
        <w:t xml:space="preserve">1.2. Раздел 6 муниципальной программы </w:t>
      </w:r>
      <w:r w:rsidRPr="00F43164">
        <w:rPr>
          <w:kern w:val="1"/>
        </w:rPr>
        <w:t>изложить в следующей редакции:</w:t>
      </w:r>
    </w:p>
    <w:p w:rsidR="00F43164" w:rsidRPr="00F43164" w:rsidRDefault="00F43164" w:rsidP="00F43164">
      <w:pPr>
        <w:widowControl w:val="0"/>
        <w:suppressAutoHyphens/>
        <w:autoSpaceDE w:val="0"/>
        <w:rPr>
          <w:b/>
        </w:rPr>
      </w:pPr>
      <w:r w:rsidRPr="00F43164">
        <w:t>«</w:t>
      </w:r>
      <w:r w:rsidRPr="00F43164">
        <w:rPr>
          <w:b/>
        </w:rPr>
        <w:t>6. Обоснование объема финансовых ресурсов, необходимых для реализации муниципальной программы.</w:t>
      </w:r>
    </w:p>
    <w:p w:rsidR="00F43164" w:rsidRPr="00F43164" w:rsidRDefault="00F43164" w:rsidP="00F43164">
      <w:pPr>
        <w:widowControl w:val="0"/>
        <w:autoSpaceDE w:val="0"/>
        <w:jc w:val="both"/>
      </w:pPr>
      <w:r w:rsidRPr="00F43164">
        <w:t xml:space="preserve">           Муниципальная программа реализуется за счет средств федерального, областного и местного бюджета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Общий объем финансирования программы составит 2 168, 8 тыс. рублей, в том числе: средства федерального бюджета – 1818, 9 тыс. руб., средства областного бюджета – 248,0 тыс. рублей, средства местного бюджета – 101,9 тыс. рублей.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 xml:space="preserve">Средства направляются на приобретение основных средств для МКУК «Феникс» в виде субсидий местным бюджетам на условиях </w:t>
      </w:r>
      <w:proofErr w:type="spellStart"/>
      <w:r w:rsidRPr="00F43164">
        <w:t>софинансирования</w:t>
      </w:r>
      <w:proofErr w:type="spellEnd"/>
      <w:r w:rsidRPr="00F43164">
        <w:t xml:space="preserve"> </w:t>
      </w:r>
      <w:proofErr w:type="gramStart"/>
      <w:r w:rsidRPr="00F43164">
        <w:t>расходов  на</w:t>
      </w:r>
      <w:proofErr w:type="gramEnd"/>
      <w:r w:rsidRPr="00F43164">
        <w:t xml:space="preserve"> развитие и укрепление материально-технической базы МКУК «Феникс»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 xml:space="preserve"> Приобретение специального оборудования для дома культуры, расположенного на территории Букановского сельского поселения </w:t>
      </w:r>
      <w:proofErr w:type="spellStart"/>
      <w:r w:rsidRPr="00F43164">
        <w:t>Кумылженского</w:t>
      </w:r>
      <w:proofErr w:type="spellEnd"/>
      <w:r w:rsidRPr="00F43164">
        <w:t xml:space="preserve"> муниципального района Волгоградской области. В рамках указанного мероприятия планируется выделение средств: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 xml:space="preserve">а) средства федерального бюджета - 1818,9 тыс. руб., из них: 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2021 год – 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2022 год – 1818,9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2023 год –0,0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lastRenderedPageBreak/>
        <w:t>б) средства областного бюджета – 248,0 тыс. рублей, из них: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2021 год – 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2022 год – 248,0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2023 год –0,0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б) средства местного бюджета – 101,9 тыс. рублей, из них: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2021 год – 0,0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2022 год – 101,9 тыс. рублей;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2023 год –0,0 тыс. рублей.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В процессе реализации муниципальной программы объемы финансовых средств, направляемых на ее выполнение, могут корректироваться. Мероприятия программы и объемы их финансирования могут уточняться ежегодно при формировании проекта бюджета поселения на соответствующий финансовый год и плановый период.</w:t>
      </w:r>
    </w:p>
    <w:p w:rsidR="00F43164" w:rsidRPr="00F43164" w:rsidRDefault="00F43164" w:rsidP="00F43164">
      <w:pPr>
        <w:widowControl w:val="0"/>
        <w:autoSpaceDE w:val="0"/>
        <w:ind w:firstLine="709"/>
        <w:jc w:val="both"/>
      </w:pPr>
      <w:r w:rsidRPr="00F43164">
        <w:t>Общий объем финансирования муниципальной программы по годам и источникам финансирования приведен в приложении к муниципальной программе.</w:t>
      </w:r>
    </w:p>
    <w:p w:rsidR="00F43164" w:rsidRPr="00F43164" w:rsidRDefault="00F43164" w:rsidP="00F43164">
      <w:pPr>
        <w:widowControl w:val="0"/>
        <w:suppressAutoHyphens/>
        <w:autoSpaceDE w:val="0"/>
      </w:pPr>
    </w:p>
    <w:p w:rsidR="00F43164" w:rsidRPr="00F43164" w:rsidRDefault="00F43164" w:rsidP="00F43164">
      <w:pPr>
        <w:widowControl w:val="0"/>
        <w:autoSpaceDE w:val="0"/>
        <w:autoSpaceDN w:val="0"/>
        <w:adjustRightInd w:val="0"/>
        <w:ind w:hanging="142"/>
      </w:pPr>
      <w:r w:rsidRPr="00F43164">
        <w:t xml:space="preserve">               1.3. Приложение 2 к муниципальной программе изложить в новой редакции, согласно приложению к настоящему постановлению.</w:t>
      </w:r>
    </w:p>
    <w:p w:rsidR="00F43164" w:rsidRPr="00F43164" w:rsidRDefault="00F43164" w:rsidP="00F431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  <w:r w:rsidRPr="00F43164">
        <w:rPr>
          <w:kern w:val="1"/>
          <w:sz w:val="26"/>
          <w:szCs w:val="26"/>
        </w:rPr>
        <w:t xml:space="preserve">        </w:t>
      </w:r>
    </w:p>
    <w:p w:rsidR="00F43164" w:rsidRPr="00F43164" w:rsidRDefault="00F43164" w:rsidP="00F43164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</w:rPr>
      </w:pPr>
      <w:r w:rsidRPr="00F43164">
        <w:rPr>
          <w:rFonts w:eastAsia="Calibri"/>
          <w:sz w:val="26"/>
          <w:szCs w:val="26"/>
        </w:rPr>
        <w:t xml:space="preserve">          </w:t>
      </w:r>
      <w:r w:rsidRPr="00F43164">
        <w:rPr>
          <w:rFonts w:eastAsia="Calibri"/>
        </w:rPr>
        <w:t xml:space="preserve">  </w:t>
      </w:r>
      <w:r w:rsidRPr="00F43164">
        <w:rPr>
          <w:rFonts w:eastAsia="Calibri"/>
          <w:b/>
        </w:rPr>
        <w:t>2.</w:t>
      </w:r>
      <w:r w:rsidRPr="00F43164">
        <w:rPr>
          <w:rFonts w:eastAsia="Calibri"/>
        </w:rPr>
        <w:t xml:space="preserve"> Настоящее постановление вступает в силу со дня его обнародования путем размещения в </w:t>
      </w:r>
      <w:proofErr w:type="spellStart"/>
      <w:r w:rsidRPr="00F43164">
        <w:rPr>
          <w:rFonts w:eastAsia="Calibri"/>
        </w:rPr>
        <w:t>Букановской</w:t>
      </w:r>
      <w:proofErr w:type="spellEnd"/>
      <w:r w:rsidRPr="00F43164">
        <w:rPr>
          <w:rFonts w:eastAsia="Calibri"/>
        </w:rPr>
        <w:t xml:space="preserve"> сельской библиотеке имени </w:t>
      </w:r>
      <w:proofErr w:type="spellStart"/>
      <w:r w:rsidRPr="00F43164">
        <w:rPr>
          <w:rFonts w:eastAsia="Calibri"/>
        </w:rPr>
        <w:t>А.В.Максаева</w:t>
      </w:r>
      <w:proofErr w:type="spellEnd"/>
      <w:r w:rsidRPr="00F43164">
        <w:rPr>
          <w:rFonts w:eastAsia="Calibri"/>
        </w:rPr>
        <w:t>, и также подлежит размещению на официальном сайте администрации Букановского сельского поселения в сети Интернет.</w:t>
      </w:r>
    </w:p>
    <w:p w:rsidR="00F43164" w:rsidRPr="00F43164" w:rsidRDefault="00F43164" w:rsidP="00F43164">
      <w:pPr>
        <w:widowControl w:val="0"/>
        <w:suppressAutoHyphens/>
        <w:rPr>
          <w:kern w:val="1"/>
        </w:rPr>
      </w:pPr>
    </w:p>
    <w:p w:rsidR="00F43164" w:rsidRPr="00F43164" w:rsidRDefault="00F43164" w:rsidP="00F43164">
      <w:pPr>
        <w:widowControl w:val="0"/>
        <w:tabs>
          <w:tab w:val="left" w:pos="540"/>
        </w:tabs>
        <w:suppressAutoHyphens/>
        <w:autoSpaceDE w:val="0"/>
        <w:ind w:firstLine="577"/>
        <w:jc w:val="both"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rPr>
          <w:kern w:val="1"/>
          <w:sz w:val="26"/>
          <w:szCs w:val="26"/>
        </w:rPr>
      </w:pP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color w:val="000000"/>
          <w:kern w:val="1"/>
        </w:rPr>
      </w:pPr>
      <w:r w:rsidRPr="00F43164">
        <w:rPr>
          <w:color w:val="000000"/>
          <w:kern w:val="1"/>
          <w:sz w:val="26"/>
          <w:szCs w:val="26"/>
        </w:rPr>
        <w:t xml:space="preserve">       </w:t>
      </w:r>
      <w:r w:rsidRPr="00F43164">
        <w:rPr>
          <w:color w:val="000000"/>
          <w:kern w:val="1"/>
        </w:rPr>
        <w:t>Глава Букановского</w:t>
      </w: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color w:val="000000"/>
          <w:kern w:val="1"/>
        </w:rPr>
      </w:pPr>
      <w:r w:rsidRPr="00F43164">
        <w:rPr>
          <w:color w:val="000000"/>
          <w:kern w:val="1"/>
        </w:rPr>
        <w:t xml:space="preserve">        сельского поселения</w:t>
      </w:r>
      <w:r w:rsidRPr="00F43164">
        <w:rPr>
          <w:color w:val="000000"/>
          <w:kern w:val="1"/>
        </w:rPr>
        <w:tab/>
      </w:r>
      <w:r w:rsidRPr="00F43164">
        <w:rPr>
          <w:color w:val="000000"/>
          <w:kern w:val="1"/>
        </w:rPr>
        <w:tab/>
      </w:r>
      <w:r w:rsidRPr="00F43164">
        <w:rPr>
          <w:color w:val="000000"/>
          <w:kern w:val="1"/>
        </w:rPr>
        <w:tab/>
      </w:r>
      <w:r w:rsidRPr="00F43164">
        <w:rPr>
          <w:color w:val="000000"/>
          <w:kern w:val="1"/>
        </w:rPr>
        <w:tab/>
        <w:t xml:space="preserve">                                               </w:t>
      </w:r>
      <w:r w:rsidRPr="00F43164">
        <w:rPr>
          <w:color w:val="000000"/>
          <w:kern w:val="1"/>
        </w:rPr>
        <w:tab/>
        <w:t>Е.А. Кошелева</w:t>
      </w: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b/>
          <w:bCs/>
          <w:color w:val="000000"/>
          <w:kern w:val="1"/>
        </w:rPr>
      </w:pPr>
    </w:p>
    <w:p w:rsidR="00F43164" w:rsidRPr="00F43164" w:rsidRDefault="00F43164" w:rsidP="00F43164">
      <w:pPr>
        <w:widowControl w:val="0"/>
        <w:suppressAutoHyphens/>
        <w:autoSpaceDE w:val="0"/>
        <w:jc w:val="both"/>
        <w:rPr>
          <w:b/>
          <w:bCs/>
          <w:color w:val="000000"/>
          <w:kern w:val="1"/>
        </w:rPr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Default="00F43164" w:rsidP="003A02F1">
      <w:pPr>
        <w:widowControl w:val="0"/>
        <w:autoSpaceDE w:val="0"/>
        <w:ind w:firstLine="709"/>
        <w:jc w:val="center"/>
      </w:pPr>
    </w:p>
    <w:p w:rsidR="00F43164" w:rsidRPr="008440D4" w:rsidRDefault="00F43164" w:rsidP="003A02F1">
      <w:pPr>
        <w:widowControl w:val="0"/>
        <w:autoSpaceDE w:val="0"/>
        <w:ind w:firstLine="709"/>
        <w:jc w:val="center"/>
      </w:pPr>
    </w:p>
    <w:p w:rsidR="00A35121" w:rsidRPr="008440D4" w:rsidRDefault="00A35121" w:rsidP="00F43164">
      <w:pPr>
        <w:widowControl w:val="0"/>
        <w:autoSpaceDE w:val="0"/>
        <w:ind w:right="424" w:hanging="142"/>
        <w:jc w:val="both"/>
      </w:pPr>
    </w:p>
    <w:p w:rsidR="00A35121" w:rsidRPr="008440D4" w:rsidRDefault="00A35121" w:rsidP="00E24CAA">
      <w:pPr>
        <w:widowControl w:val="0"/>
        <w:autoSpaceDE w:val="0"/>
        <w:ind w:hanging="142"/>
        <w:jc w:val="both"/>
        <w:sectPr w:rsidR="00A35121" w:rsidRPr="008440D4" w:rsidSect="00F43164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72"/>
        <w:tblW w:w="0" w:type="auto"/>
        <w:tblLook w:val="00A0" w:firstRow="1" w:lastRow="0" w:firstColumn="1" w:lastColumn="0" w:noHBand="0" w:noVBand="0"/>
      </w:tblPr>
      <w:tblGrid>
        <w:gridCol w:w="10031"/>
        <w:gridCol w:w="4754"/>
      </w:tblGrid>
      <w:tr w:rsidR="00A35121" w:rsidRPr="008440D4" w:rsidTr="004A2A12">
        <w:tc>
          <w:tcPr>
            <w:tcW w:w="10031" w:type="dxa"/>
            <w:shd w:val="clear" w:color="auto" w:fill="auto"/>
            <w:hideMark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4754" w:type="dxa"/>
            <w:shd w:val="clear" w:color="auto" w:fill="auto"/>
            <w:hideMark/>
          </w:tcPr>
          <w:p w:rsidR="00F43164" w:rsidRDefault="00F555DD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3164" w:rsidRPr="00F43164" w:rsidRDefault="00F43164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постановлению   </w:t>
            </w:r>
          </w:p>
          <w:p w:rsidR="00F43164" w:rsidRPr="00F43164" w:rsidRDefault="00F43164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администрации Букановского сельского </w:t>
            </w:r>
          </w:p>
          <w:p w:rsidR="00F43164" w:rsidRPr="00F43164" w:rsidRDefault="00F43164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поселения от _________</w:t>
            </w:r>
            <w:proofErr w:type="gramStart"/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>_  №</w:t>
            </w:r>
            <w:proofErr w:type="gramEnd"/>
            <w:r w:rsidRPr="00F4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</w:t>
            </w:r>
          </w:p>
          <w:p w:rsidR="00F43164" w:rsidRDefault="00F43164" w:rsidP="00E24C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21" w:rsidRPr="008440D4" w:rsidRDefault="00F43164" w:rsidP="006C57AA">
            <w:pPr>
              <w:pStyle w:val="ConsPlusNormal"/>
              <w:ind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A35121" w:rsidRPr="008440D4" w:rsidRDefault="00A35121" w:rsidP="00E24CAA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CA2215" w:rsidRDefault="00CA2215" w:rsidP="00E24CAA">
      <w:pPr>
        <w:ind w:hanging="142"/>
        <w:jc w:val="center"/>
        <w:rPr>
          <w:b/>
        </w:rPr>
      </w:pPr>
    </w:p>
    <w:p w:rsidR="00A35121" w:rsidRPr="00F555DD" w:rsidRDefault="00A35121" w:rsidP="00E24CAA">
      <w:pPr>
        <w:ind w:hanging="142"/>
        <w:jc w:val="center"/>
        <w:rPr>
          <w:b/>
        </w:rPr>
      </w:pPr>
      <w:r w:rsidRPr="00F555DD">
        <w:rPr>
          <w:b/>
        </w:rPr>
        <w:t>ПЕРЕЧЕНЬ</w:t>
      </w:r>
    </w:p>
    <w:p w:rsidR="00A35121" w:rsidRPr="00F555DD" w:rsidRDefault="00A35121" w:rsidP="00E24CAA">
      <w:pPr>
        <w:autoSpaceDE w:val="0"/>
        <w:ind w:hanging="142"/>
        <w:jc w:val="center"/>
        <w:rPr>
          <w:b/>
        </w:rPr>
      </w:pPr>
      <w:r w:rsidRPr="00F555DD">
        <w:rPr>
          <w:b/>
        </w:rPr>
        <w:t xml:space="preserve">мероприятий муниципальной программы </w:t>
      </w:r>
      <w:r w:rsidR="00041EE2" w:rsidRPr="00F555DD">
        <w:rPr>
          <w:b/>
        </w:rPr>
        <w:t xml:space="preserve">Букановского </w:t>
      </w:r>
      <w:r w:rsidRPr="00F555DD">
        <w:rPr>
          <w:b/>
        </w:rPr>
        <w:t xml:space="preserve">сельского поселения </w:t>
      </w:r>
      <w:proofErr w:type="spellStart"/>
      <w:r w:rsidRPr="00F555DD">
        <w:rPr>
          <w:b/>
        </w:rPr>
        <w:t>Кумылженского</w:t>
      </w:r>
      <w:proofErr w:type="spellEnd"/>
      <w:r w:rsidRPr="00F555DD">
        <w:rPr>
          <w:b/>
        </w:rPr>
        <w:t xml:space="preserve"> муниц</w:t>
      </w:r>
      <w:r w:rsidR="00B95735" w:rsidRPr="00F555DD">
        <w:rPr>
          <w:b/>
        </w:rPr>
        <w:t xml:space="preserve">ипального района Волгоградской </w:t>
      </w:r>
      <w:r w:rsidRPr="00F555DD">
        <w:rPr>
          <w:b/>
        </w:rPr>
        <w:t xml:space="preserve">области "Развитие материально-технической базы </w:t>
      </w:r>
      <w:r w:rsidR="0078321F" w:rsidRPr="00F555DD">
        <w:rPr>
          <w:b/>
        </w:rPr>
        <w:t>дома культуры, расположенного</w:t>
      </w:r>
      <w:r w:rsidR="00F43164">
        <w:rPr>
          <w:b/>
        </w:rPr>
        <w:t xml:space="preserve"> </w:t>
      </w:r>
      <w:r w:rsidRPr="00F555DD">
        <w:rPr>
          <w:b/>
        </w:rPr>
        <w:t xml:space="preserve">на территории </w:t>
      </w:r>
      <w:r w:rsidR="00041EE2" w:rsidRPr="00F555DD">
        <w:rPr>
          <w:b/>
        </w:rPr>
        <w:t xml:space="preserve">Букановского </w:t>
      </w:r>
      <w:r w:rsidRPr="00F555DD">
        <w:rPr>
          <w:b/>
        </w:rPr>
        <w:t xml:space="preserve">сельского поселения </w:t>
      </w:r>
      <w:proofErr w:type="spellStart"/>
      <w:r w:rsidRPr="00F555DD">
        <w:rPr>
          <w:b/>
        </w:rPr>
        <w:t>Кумылженского</w:t>
      </w:r>
      <w:proofErr w:type="spellEnd"/>
      <w:r w:rsidRPr="00F555DD">
        <w:rPr>
          <w:b/>
        </w:rPr>
        <w:t xml:space="preserve"> муниципального район</w:t>
      </w:r>
      <w:r w:rsidR="00302DEC" w:rsidRPr="00F555DD">
        <w:rPr>
          <w:b/>
        </w:rPr>
        <w:t>а Волгоградской области" на 2021-202</w:t>
      </w:r>
      <w:r w:rsidR="00F555DD" w:rsidRPr="00F555DD">
        <w:rPr>
          <w:b/>
        </w:rPr>
        <w:t>3</w:t>
      </w:r>
      <w:r w:rsidRPr="00F555DD">
        <w:rPr>
          <w:b/>
        </w:rPr>
        <w:t xml:space="preserve"> годы.</w:t>
      </w:r>
    </w:p>
    <w:p w:rsidR="00A35121" w:rsidRDefault="00A35121" w:rsidP="00E24CAA">
      <w:pPr>
        <w:ind w:hanging="142"/>
        <w:jc w:val="center"/>
      </w:pPr>
    </w:p>
    <w:p w:rsidR="00F555DD" w:rsidRPr="008440D4" w:rsidRDefault="00F555DD" w:rsidP="00E24CAA">
      <w:pPr>
        <w:ind w:hanging="142"/>
        <w:jc w:val="center"/>
      </w:pPr>
    </w:p>
    <w:tbl>
      <w:tblPr>
        <w:tblW w:w="14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20"/>
        <w:gridCol w:w="960"/>
        <w:gridCol w:w="948"/>
        <w:gridCol w:w="1559"/>
        <w:gridCol w:w="1276"/>
        <w:gridCol w:w="1143"/>
        <w:gridCol w:w="1560"/>
        <w:gridCol w:w="1461"/>
        <w:gridCol w:w="1559"/>
      </w:tblGrid>
      <w:tr w:rsidR="00A35121" w:rsidRPr="008440D4" w:rsidTr="00B95735">
        <w:tc>
          <w:tcPr>
            <w:tcW w:w="851" w:type="dxa"/>
            <w:vMerge w:val="restart"/>
          </w:tcPr>
          <w:p w:rsidR="00A35121" w:rsidRPr="00F555DD" w:rsidRDefault="00F555DD" w:rsidP="00B95735">
            <w:pPr>
              <w:ind w:hanging="150"/>
            </w:pPr>
            <w:r>
              <w:rPr>
                <w:sz w:val="22"/>
                <w:szCs w:val="22"/>
              </w:rPr>
              <w:t xml:space="preserve">  </w:t>
            </w:r>
            <w:r w:rsidR="00B95735" w:rsidRPr="00F555DD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35121" w:rsidRPr="00F555DD" w:rsidRDefault="00A35121" w:rsidP="00B95735">
            <w:r w:rsidRPr="00F555DD">
              <w:rPr>
                <w:sz w:val="22"/>
                <w:szCs w:val="22"/>
              </w:rPr>
              <w:t xml:space="preserve">Наименование </w:t>
            </w:r>
            <w:r w:rsidR="00F555DD">
              <w:rPr>
                <w:sz w:val="22"/>
                <w:szCs w:val="22"/>
              </w:rPr>
              <w:t xml:space="preserve">  </w:t>
            </w:r>
            <w:r w:rsidRPr="00F555D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20" w:type="dxa"/>
            <w:vMerge w:val="restart"/>
          </w:tcPr>
          <w:p w:rsidR="00A35121" w:rsidRPr="00F555DD" w:rsidRDefault="00A35121" w:rsidP="00B95735">
            <w:r w:rsidRPr="00F555DD">
              <w:rPr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60" w:type="dxa"/>
            <w:vMerge w:val="restart"/>
          </w:tcPr>
          <w:p w:rsidR="00A35121" w:rsidRPr="00F555DD" w:rsidRDefault="00F555DD" w:rsidP="00B95735">
            <w:pPr>
              <w:ind w:left="-6" w:hanging="76"/>
            </w:pPr>
            <w:r w:rsidRPr="00F555DD">
              <w:rPr>
                <w:sz w:val="22"/>
                <w:szCs w:val="22"/>
              </w:rPr>
              <w:t xml:space="preserve">   </w:t>
            </w:r>
            <w:r w:rsidR="00A35121" w:rsidRPr="00F555DD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6486" w:type="dxa"/>
            <w:gridSpan w:val="5"/>
          </w:tcPr>
          <w:p w:rsidR="00A35121" w:rsidRPr="00F555DD" w:rsidRDefault="00A35121" w:rsidP="00F555DD">
            <w:pPr>
              <w:ind w:right="-151" w:hanging="11"/>
              <w:jc w:val="center"/>
            </w:pPr>
            <w:r w:rsidRPr="00F555DD">
              <w:rPr>
                <w:sz w:val="22"/>
                <w:szCs w:val="22"/>
              </w:rPr>
              <w:t>Объемы и источники финансирования (тыс. рублей)</w:t>
            </w:r>
          </w:p>
        </w:tc>
        <w:tc>
          <w:tcPr>
            <w:tcW w:w="1461" w:type="dxa"/>
            <w:vMerge w:val="restart"/>
          </w:tcPr>
          <w:p w:rsidR="00A35121" w:rsidRPr="00F555DD" w:rsidRDefault="00A35121" w:rsidP="00B021AB">
            <w:pPr>
              <w:ind w:right="-245"/>
            </w:pPr>
            <w:r w:rsidRPr="00F555DD">
              <w:rPr>
                <w:sz w:val="22"/>
                <w:szCs w:val="22"/>
              </w:rPr>
              <w:t>Ожидаемые результаты мероприятия</w:t>
            </w:r>
          </w:p>
        </w:tc>
        <w:tc>
          <w:tcPr>
            <w:tcW w:w="1559" w:type="dxa"/>
            <w:vMerge w:val="restart"/>
          </w:tcPr>
          <w:p w:rsidR="00A35121" w:rsidRPr="00F555DD" w:rsidRDefault="00A35121" w:rsidP="00B021AB">
            <w:pPr>
              <w:ind w:right="-151" w:firstLine="29"/>
            </w:pPr>
            <w:r w:rsidRPr="00F555DD">
              <w:rPr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A35121" w:rsidRPr="008440D4" w:rsidTr="00B95735">
        <w:tc>
          <w:tcPr>
            <w:tcW w:w="85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70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920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960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948" w:type="dxa"/>
            <w:vMerge w:val="restart"/>
          </w:tcPr>
          <w:p w:rsidR="00A35121" w:rsidRPr="00F555DD" w:rsidRDefault="00A35121" w:rsidP="00302DEC">
            <w:pPr>
              <w:ind w:right="-303"/>
            </w:pPr>
            <w:r w:rsidRPr="00F555DD">
              <w:rPr>
                <w:sz w:val="22"/>
                <w:szCs w:val="22"/>
              </w:rPr>
              <w:t>Всего</w:t>
            </w:r>
          </w:p>
        </w:tc>
        <w:tc>
          <w:tcPr>
            <w:tcW w:w="5538" w:type="dxa"/>
            <w:gridSpan w:val="4"/>
          </w:tcPr>
          <w:p w:rsidR="00A35121" w:rsidRPr="00F555DD" w:rsidRDefault="00A35121" w:rsidP="00F555DD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в том числе</w:t>
            </w:r>
          </w:p>
        </w:tc>
        <w:tc>
          <w:tcPr>
            <w:tcW w:w="146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559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</w:tr>
      <w:tr w:rsidR="00A35121" w:rsidRPr="008440D4" w:rsidTr="00F43164">
        <w:tc>
          <w:tcPr>
            <w:tcW w:w="85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70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920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960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948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559" w:type="dxa"/>
          </w:tcPr>
          <w:p w:rsidR="00A35121" w:rsidRPr="00F555DD" w:rsidRDefault="00F555DD" w:rsidP="00F43164">
            <w:r>
              <w:rPr>
                <w:sz w:val="22"/>
                <w:szCs w:val="22"/>
              </w:rPr>
              <w:t>ф</w:t>
            </w:r>
            <w:r w:rsidR="00A35121" w:rsidRPr="00F555DD">
              <w:rPr>
                <w:sz w:val="22"/>
                <w:szCs w:val="22"/>
              </w:rPr>
              <w:t>едеральны</w:t>
            </w:r>
            <w:r>
              <w:rPr>
                <w:sz w:val="22"/>
                <w:szCs w:val="22"/>
              </w:rPr>
              <w:t>й</w:t>
            </w:r>
            <w:r w:rsidR="00A35121" w:rsidRPr="00F555D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</w:tcPr>
          <w:p w:rsidR="00A35121" w:rsidRPr="00F555DD" w:rsidRDefault="00A35121" w:rsidP="00B95735">
            <w:pPr>
              <w:ind w:firstLine="11"/>
            </w:pPr>
            <w:r w:rsidRPr="00F555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43" w:type="dxa"/>
          </w:tcPr>
          <w:p w:rsidR="00A35121" w:rsidRPr="00F555DD" w:rsidRDefault="00A35121" w:rsidP="00B95735">
            <w:r w:rsidRPr="00F555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</w:tcPr>
          <w:p w:rsidR="00A35121" w:rsidRPr="00F555DD" w:rsidRDefault="00A35121" w:rsidP="00B95735">
            <w:r w:rsidRPr="00F555D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61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  <w:tc>
          <w:tcPr>
            <w:tcW w:w="1559" w:type="dxa"/>
            <w:vMerge/>
          </w:tcPr>
          <w:p w:rsidR="00A35121" w:rsidRPr="008440D4" w:rsidRDefault="00A35121" w:rsidP="00E24CAA">
            <w:pPr>
              <w:ind w:hanging="142"/>
            </w:pPr>
          </w:p>
        </w:tc>
      </w:tr>
      <w:tr w:rsidR="00A35121" w:rsidRPr="008440D4" w:rsidTr="00F43164">
        <w:tc>
          <w:tcPr>
            <w:tcW w:w="851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121" w:rsidRPr="00F555DD" w:rsidRDefault="00A35121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11</w:t>
            </w:r>
          </w:p>
        </w:tc>
      </w:tr>
      <w:tr w:rsidR="00041EE2" w:rsidRPr="008440D4" w:rsidTr="00F43164">
        <w:tc>
          <w:tcPr>
            <w:tcW w:w="851" w:type="dxa"/>
            <w:vMerge w:val="restart"/>
          </w:tcPr>
          <w:p w:rsidR="00041EE2" w:rsidRPr="00F555DD" w:rsidRDefault="0078321F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041EE2" w:rsidRPr="006C57AA" w:rsidRDefault="006C57AA" w:rsidP="00E24CAA">
            <w:pPr>
              <w:ind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bookmarkStart w:id="0" w:name="_GoBack"/>
            <w:bookmarkEnd w:id="0"/>
            <w:r w:rsidRPr="00F43164">
              <w:rPr>
                <w:sz w:val="22"/>
                <w:szCs w:val="22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0" w:type="dxa"/>
            <w:vMerge w:val="restart"/>
          </w:tcPr>
          <w:p w:rsidR="00041EE2" w:rsidRPr="00F555DD" w:rsidRDefault="00041EE2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Администрация                      Букановского с</w:t>
            </w:r>
            <w:r w:rsidR="0078321F" w:rsidRPr="00F555DD">
              <w:rPr>
                <w:sz w:val="22"/>
                <w:szCs w:val="22"/>
              </w:rPr>
              <w:t>ельского поселения</w:t>
            </w:r>
          </w:p>
        </w:tc>
        <w:tc>
          <w:tcPr>
            <w:tcW w:w="960" w:type="dxa"/>
          </w:tcPr>
          <w:p w:rsidR="00041EE2" w:rsidRPr="00F555DD" w:rsidRDefault="00302DEC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2021</w:t>
            </w:r>
          </w:p>
        </w:tc>
        <w:tc>
          <w:tcPr>
            <w:tcW w:w="948" w:type="dxa"/>
          </w:tcPr>
          <w:p w:rsidR="00041EE2" w:rsidRPr="00F555DD" w:rsidRDefault="00041EE2" w:rsidP="00041EE2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41EE2" w:rsidRPr="00F555DD" w:rsidRDefault="00F43164" w:rsidP="00F555DD">
            <w:pPr>
              <w:ind w:hanging="142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041EE2" w:rsidRPr="00F555DD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41EE2" w:rsidRPr="00F555DD" w:rsidRDefault="0078321F" w:rsidP="00B95735">
            <w:pPr>
              <w:ind w:firstLine="11"/>
              <w:jc w:val="center"/>
            </w:pPr>
            <w:r w:rsidRPr="00F555DD">
              <w:rPr>
                <w:sz w:val="22"/>
                <w:szCs w:val="22"/>
              </w:rPr>
              <w:t>0</w:t>
            </w:r>
            <w:r w:rsidR="00041EE2" w:rsidRPr="00F555DD">
              <w:rPr>
                <w:sz w:val="22"/>
                <w:szCs w:val="22"/>
              </w:rPr>
              <w:t>,0</w:t>
            </w:r>
          </w:p>
        </w:tc>
        <w:tc>
          <w:tcPr>
            <w:tcW w:w="1143" w:type="dxa"/>
          </w:tcPr>
          <w:p w:rsidR="00041EE2" w:rsidRPr="00F555DD" w:rsidRDefault="0078321F" w:rsidP="00B95735">
            <w:pPr>
              <w:jc w:val="center"/>
            </w:pPr>
            <w:r w:rsidRPr="00F555DD">
              <w:rPr>
                <w:sz w:val="22"/>
                <w:szCs w:val="22"/>
              </w:rPr>
              <w:t>0</w:t>
            </w:r>
            <w:r w:rsidR="00041EE2" w:rsidRPr="00F555DD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041EE2" w:rsidRPr="00F555DD" w:rsidRDefault="00041EE2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vMerge w:val="restart"/>
          </w:tcPr>
          <w:p w:rsidR="00041EE2" w:rsidRPr="00F555DD" w:rsidRDefault="00CA2215" w:rsidP="00B9573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041EE2" w:rsidRPr="00F555DD">
              <w:rPr>
                <w:sz w:val="22"/>
                <w:szCs w:val="22"/>
              </w:rPr>
              <w:t>риобрете</w:t>
            </w:r>
            <w:r>
              <w:rPr>
                <w:sz w:val="22"/>
                <w:szCs w:val="22"/>
              </w:rPr>
              <w:t>-</w:t>
            </w:r>
            <w:r w:rsidR="00041EE2" w:rsidRPr="00F555D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041EE2" w:rsidRPr="00F555DD">
              <w:rPr>
                <w:sz w:val="22"/>
                <w:szCs w:val="22"/>
              </w:rPr>
              <w:t xml:space="preserve"> </w:t>
            </w:r>
            <w:proofErr w:type="spellStart"/>
            <w:r w:rsidR="00041EE2" w:rsidRPr="00F555DD">
              <w:rPr>
                <w:sz w:val="22"/>
                <w:szCs w:val="22"/>
              </w:rPr>
              <w:t>оборудова</w:t>
            </w:r>
            <w:r>
              <w:rPr>
                <w:sz w:val="22"/>
                <w:szCs w:val="22"/>
              </w:rPr>
              <w:t>-</w:t>
            </w:r>
            <w:r w:rsidR="00041EE2" w:rsidRPr="00F555DD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041EE2" w:rsidRPr="00F555DD" w:rsidRDefault="00302DEC" w:rsidP="00E24CAA">
            <w:pPr>
              <w:ind w:hanging="142"/>
              <w:jc w:val="center"/>
            </w:pPr>
            <w:r w:rsidRPr="00F555DD">
              <w:rPr>
                <w:sz w:val="22"/>
                <w:szCs w:val="22"/>
              </w:rPr>
              <w:t>2021-2023</w:t>
            </w:r>
          </w:p>
        </w:tc>
      </w:tr>
      <w:tr w:rsidR="00041EE2" w:rsidRPr="008440D4" w:rsidTr="00F43164">
        <w:tc>
          <w:tcPr>
            <w:tcW w:w="85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70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920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960" w:type="dxa"/>
          </w:tcPr>
          <w:p w:rsidR="00041EE2" w:rsidRPr="008440D4" w:rsidRDefault="00302DEC" w:rsidP="00E24CAA">
            <w:pPr>
              <w:ind w:hanging="142"/>
              <w:jc w:val="center"/>
            </w:pPr>
            <w:r>
              <w:t>2022</w:t>
            </w:r>
          </w:p>
        </w:tc>
        <w:tc>
          <w:tcPr>
            <w:tcW w:w="948" w:type="dxa"/>
          </w:tcPr>
          <w:p w:rsidR="00041EE2" w:rsidRPr="008440D4" w:rsidRDefault="00B95735" w:rsidP="00F43164">
            <w:pPr>
              <w:ind w:hanging="142"/>
              <w:jc w:val="center"/>
            </w:pPr>
            <w:r>
              <w:t>2</w:t>
            </w:r>
            <w:r w:rsidR="00F43164">
              <w:t>168</w:t>
            </w:r>
            <w:r w:rsidR="00041EE2" w:rsidRPr="008440D4">
              <w:t>,</w:t>
            </w:r>
            <w:r w:rsidR="00F43164">
              <w:t>8</w:t>
            </w:r>
          </w:p>
        </w:tc>
        <w:tc>
          <w:tcPr>
            <w:tcW w:w="1559" w:type="dxa"/>
          </w:tcPr>
          <w:p w:rsidR="00041EE2" w:rsidRPr="008440D4" w:rsidRDefault="00F43164" w:rsidP="00F43164">
            <w:pPr>
              <w:jc w:val="center"/>
            </w:pPr>
            <w:r>
              <w:t>1818</w:t>
            </w:r>
            <w:r w:rsidR="00041EE2" w:rsidRPr="008440D4">
              <w:t>,</w:t>
            </w:r>
            <w:r>
              <w:t>9</w:t>
            </w:r>
          </w:p>
        </w:tc>
        <w:tc>
          <w:tcPr>
            <w:tcW w:w="1276" w:type="dxa"/>
          </w:tcPr>
          <w:p w:rsidR="00041EE2" w:rsidRPr="008440D4" w:rsidRDefault="00F43164" w:rsidP="00F555DD">
            <w:pPr>
              <w:jc w:val="center"/>
            </w:pPr>
            <w:r>
              <w:t>248</w:t>
            </w:r>
            <w:r w:rsidR="00F555DD">
              <w:t>,</w:t>
            </w:r>
            <w:r w:rsidR="00041EE2" w:rsidRPr="008440D4">
              <w:t>0</w:t>
            </w:r>
          </w:p>
        </w:tc>
        <w:tc>
          <w:tcPr>
            <w:tcW w:w="1143" w:type="dxa"/>
          </w:tcPr>
          <w:p w:rsidR="00041EE2" w:rsidRPr="008440D4" w:rsidRDefault="00F43164" w:rsidP="00041EE2">
            <w:pPr>
              <w:jc w:val="center"/>
            </w:pPr>
            <w:r>
              <w:t>101,9</w:t>
            </w:r>
          </w:p>
        </w:tc>
        <w:tc>
          <w:tcPr>
            <w:tcW w:w="1560" w:type="dxa"/>
          </w:tcPr>
          <w:p w:rsidR="00041EE2" w:rsidRPr="008440D4" w:rsidRDefault="00041EE2" w:rsidP="00E24CAA">
            <w:pPr>
              <w:ind w:hanging="142"/>
              <w:jc w:val="center"/>
            </w:pPr>
            <w:r w:rsidRPr="008440D4">
              <w:t>-</w:t>
            </w:r>
          </w:p>
        </w:tc>
        <w:tc>
          <w:tcPr>
            <w:tcW w:w="146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559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</w:tr>
      <w:tr w:rsidR="00041EE2" w:rsidRPr="008440D4" w:rsidTr="00F43164">
        <w:tc>
          <w:tcPr>
            <w:tcW w:w="85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70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920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960" w:type="dxa"/>
          </w:tcPr>
          <w:p w:rsidR="00041EE2" w:rsidRPr="008440D4" w:rsidRDefault="00302DEC" w:rsidP="00E24CAA">
            <w:pPr>
              <w:ind w:hanging="142"/>
              <w:jc w:val="center"/>
            </w:pPr>
            <w:r>
              <w:t>2023</w:t>
            </w:r>
          </w:p>
        </w:tc>
        <w:tc>
          <w:tcPr>
            <w:tcW w:w="948" w:type="dxa"/>
          </w:tcPr>
          <w:p w:rsidR="00041EE2" w:rsidRPr="008440D4" w:rsidRDefault="00041EE2" w:rsidP="00041EE2">
            <w:pPr>
              <w:jc w:val="center"/>
            </w:pPr>
            <w:r w:rsidRPr="008440D4">
              <w:t>0,0</w:t>
            </w:r>
          </w:p>
        </w:tc>
        <w:tc>
          <w:tcPr>
            <w:tcW w:w="1559" w:type="dxa"/>
          </w:tcPr>
          <w:p w:rsidR="00041EE2" w:rsidRPr="008440D4" w:rsidRDefault="00041EE2" w:rsidP="00F555DD">
            <w:pPr>
              <w:jc w:val="center"/>
            </w:pPr>
            <w:r w:rsidRPr="008440D4">
              <w:t>0,0</w:t>
            </w:r>
          </w:p>
        </w:tc>
        <w:tc>
          <w:tcPr>
            <w:tcW w:w="1276" w:type="dxa"/>
          </w:tcPr>
          <w:p w:rsidR="00041EE2" w:rsidRPr="008440D4" w:rsidRDefault="00041EE2" w:rsidP="00041EE2">
            <w:pPr>
              <w:jc w:val="center"/>
            </w:pPr>
            <w:r w:rsidRPr="008440D4">
              <w:t>0,0</w:t>
            </w:r>
          </w:p>
        </w:tc>
        <w:tc>
          <w:tcPr>
            <w:tcW w:w="1143" w:type="dxa"/>
          </w:tcPr>
          <w:p w:rsidR="00041EE2" w:rsidRPr="008440D4" w:rsidRDefault="00041EE2" w:rsidP="00B95735">
            <w:pPr>
              <w:jc w:val="center"/>
            </w:pPr>
            <w:r w:rsidRPr="008440D4">
              <w:t>0,0</w:t>
            </w:r>
          </w:p>
        </w:tc>
        <w:tc>
          <w:tcPr>
            <w:tcW w:w="1560" w:type="dxa"/>
          </w:tcPr>
          <w:p w:rsidR="00041EE2" w:rsidRPr="008440D4" w:rsidRDefault="00041EE2" w:rsidP="00E24CAA">
            <w:pPr>
              <w:ind w:hanging="142"/>
              <w:jc w:val="center"/>
            </w:pPr>
            <w:r w:rsidRPr="008440D4">
              <w:t>-</w:t>
            </w:r>
          </w:p>
        </w:tc>
        <w:tc>
          <w:tcPr>
            <w:tcW w:w="1461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  <w:tc>
          <w:tcPr>
            <w:tcW w:w="1559" w:type="dxa"/>
            <w:vMerge/>
          </w:tcPr>
          <w:p w:rsidR="00041EE2" w:rsidRPr="008440D4" w:rsidRDefault="00041EE2" w:rsidP="00E24CAA">
            <w:pPr>
              <w:ind w:hanging="142"/>
              <w:jc w:val="center"/>
            </w:pPr>
          </w:p>
        </w:tc>
      </w:tr>
      <w:tr w:rsidR="00041EE2" w:rsidRPr="008440D4" w:rsidTr="00F43164">
        <w:tc>
          <w:tcPr>
            <w:tcW w:w="5432" w:type="dxa"/>
            <w:gridSpan w:val="4"/>
            <w:tcBorders>
              <w:bottom w:val="single" w:sz="4" w:space="0" w:color="auto"/>
            </w:tcBorders>
          </w:tcPr>
          <w:p w:rsidR="00041EE2" w:rsidRPr="008440D4" w:rsidRDefault="00041EE2" w:rsidP="00E24CAA">
            <w:pPr>
              <w:ind w:hanging="142"/>
              <w:jc w:val="center"/>
              <w:rPr>
                <w:b/>
              </w:rPr>
            </w:pPr>
            <w:r w:rsidRPr="008440D4">
              <w:rPr>
                <w:b/>
              </w:rPr>
              <w:t>ИТОГО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41EE2" w:rsidRPr="008440D4" w:rsidRDefault="00B95735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3164">
              <w:rPr>
                <w:b/>
              </w:rPr>
              <w:t>168</w:t>
            </w:r>
            <w:r w:rsidR="00041EE2" w:rsidRPr="008440D4">
              <w:rPr>
                <w:b/>
              </w:rPr>
              <w:t>,</w:t>
            </w:r>
            <w:r w:rsidR="00F43164">
              <w:rPr>
                <w:b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1EE2" w:rsidRPr="008440D4" w:rsidRDefault="00F43164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1818</w:t>
            </w:r>
            <w:r w:rsidR="00041EE2" w:rsidRPr="008440D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1EE2" w:rsidRPr="008440D4" w:rsidRDefault="00F43164" w:rsidP="00041EE2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248</w:t>
            </w:r>
            <w:r w:rsidR="00041EE2" w:rsidRPr="008440D4">
              <w:rPr>
                <w:b/>
              </w:rPr>
              <w:t>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041EE2" w:rsidRPr="008440D4" w:rsidRDefault="00F43164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041EE2" w:rsidRPr="008440D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4580" w:type="dxa"/>
            <w:gridSpan w:val="3"/>
            <w:tcBorders>
              <w:bottom w:val="single" w:sz="4" w:space="0" w:color="auto"/>
            </w:tcBorders>
          </w:tcPr>
          <w:p w:rsidR="00041EE2" w:rsidRPr="008440D4" w:rsidRDefault="00041EE2" w:rsidP="00E24CAA">
            <w:pPr>
              <w:ind w:hanging="142"/>
              <w:jc w:val="center"/>
              <w:rPr>
                <w:b/>
              </w:rPr>
            </w:pPr>
          </w:p>
        </w:tc>
      </w:tr>
      <w:tr w:rsidR="00C72DA5" w:rsidRPr="008440D4" w:rsidTr="00F43164">
        <w:tc>
          <w:tcPr>
            <w:tcW w:w="5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C72DA5" w:rsidP="00E24CAA">
            <w:pPr>
              <w:ind w:hanging="142"/>
              <w:jc w:val="center"/>
              <w:rPr>
                <w:b/>
              </w:rPr>
            </w:pPr>
            <w:r w:rsidRPr="008440D4">
              <w:rPr>
                <w:b/>
              </w:rPr>
              <w:t>ИТОГО ПО ПРОГРАММЕ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B95735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3164">
              <w:rPr>
                <w:b/>
              </w:rPr>
              <w:t>168</w:t>
            </w:r>
            <w:r w:rsidR="00C72DA5" w:rsidRPr="008440D4">
              <w:rPr>
                <w:b/>
              </w:rPr>
              <w:t>,</w:t>
            </w:r>
            <w:r w:rsidR="00F43164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F43164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1818</w:t>
            </w:r>
            <w:r w:rsidR="00C72DA5" w:rsidRPr="008440D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F43164" w:rsidP="00EE671B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248</w:t>
            </w:r>
            <w:r w:rsidR="00C72DA5" w:rsidRPr="008440D4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F43164" w:rsidP="00F43164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C72DA5" w:rsidRPr="008440D4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A5" w:rsidRPr="008440D4" w:rsidRDefault="00C72DA5" w:rsidP="00E24CAA">
            <w:pPr>
              <w:ind w:hanging="142"/>
              <w:jc w:val="center"/>
              <w:rPr>
                <w:b/>
              </w:rPr>
            </w:pPr>
          </w:p>
        </w:tc>
      </w:tr>
    </w:tbl>
    <w:p w:rsidR="00A35121" w:rsidRPr="008440D4" w:rsidRDefault="00A35121" w:rsidP="00041EE2"/>
    <w:sectPr w:rsidR="00A35121" w:rsidRPr="008440D4" w:rsidSect="00D97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709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61" w:rsidRDefault="00357C61" w:rsidP="00BF710C">
      <w:r>
        <w:separator/>
      </w:r>
    </w:p>
  </w:endnote>
  <w:endnote w:type="continuationSeparator" w:id="0">
    <w:p w:rsidR="00357C61" w:rsidRDefault="00357C61" w:rsidP="00B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357C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357C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357C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61" w:rsidRDefault="00357C61" w:rsidP="00BF710C">
      <w:r>
        <w:separator/>
      </w:r>
    </w:p>
  </w:footnote>
  <w:footnote w:type="continuationSeparator" w:id="0">
    <w:p w:rsidR="00357C61" w:rsidRDefault="00357C61" w:rsidP="00BF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357C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357C6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54" w:rsidRDefault="00357C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E7FE7"/>
    <w:multiLevelType w:val="hybridMultilevel"/>
    <w:tmpl w:val="118CA37C"/>
    <w:lvl w:ilvl="0" w:tplc="2F4022C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273"/>
    <w:rsid w:val="00006389"/>
    <w:rsid w:val="00041EE2"/>
    <w:rsid w:val="00092F41"/>
    <w:rsid w:val="000C1283"/>
    <w:rsid w:val="000F1569"/>
    <w:rsid w:val="00133802"/>
    <w:rsid w:val="00156C63"/>
    <w:rsid w:val="001B5209"/>
    <w:rsid w:val="001E4FC9"/>
    <w:rsid w:val="002003C7"/>
    <w:rsid w:val="00210782"/>
    <w:rsid w:val="00216FB3"/>
    <w:rsid w:val="002511C8"/>
    <w:rsid w:val="00283AFA"/>
    <w:rsid w:val="002D1941"/>
    <w:rsid w:val="002E3359"/>
    <w:rsid w:val="00302DEC"/>
    <w:rsid w:val="0030387F"/>
    <w:rsid w:val="0031240C"/>
    <w:rsid w:val="00356BD3"/>
    <w:rsid w:val="00357C61"/>
    <w:rsid w:val="003A02F1"/>
    <w:rsid w:val="003B4A15"/>
    <w:rsid w:val="003F6DCF"/>
    <w:rsid w:val="0040654B"/>
    <w:rsid w:val="004126AE"/>
    <w:rsid w:val="00427A0B"/>
    <w:rsid w:val="00430565"/>
    <w:rsid w:val="00452AC9"/>
    <w:rsid w:val="004538BE"/>
    <w:rsid w:val="004E329C"/>
    <w:rsid w:val="005707BF"/>
    <w:rsid w:val="0057747F"/>
    <w:rsid w:val="00612E2C"/>
    <w:rsid w:val="006218FC"/>
    <w:rsid w:val="006503EE"/>
    <w:rsid w:val="006827C7"/>
    <w:rsid w:val="006C57AA"/>
    <w:rsid w:val="006F60E7"/>
    <w:rsid w:val="006F7273"/>
    <w:rsid w:val="007228EB"/>
    <w:rsid w:val="00727A7B"/>
    <w:rsid w:val="0073271B"/>
    <w:rsid w:val="00752C35"/>
    <w:rsid w:val="0078321F"/>
    <w:rsid w:val="007970D8"/>
    <w:rsid w:val="007A7358"/>
    <w:rsid w:val="007C55EF"/>
    <w:rsid w:val="008214BD"/>
    <w:rsid w:val="00842C8E"/>
    <w:rsid w:val="008440D4"/>
    <w:rsid w:val="008844C4"/>
    <w:rsid w:val="00887FB6"/>
    <w:rsid w:val="00892821"/>
    <w:rsid w:val="008A6259"/>
    <w:rsid w:val="008B3869"/>
    <w:rsid w:val="00934D96"/>
    <w:rsid w:val="00935077"/>
    <w:rsid w:val="00972A83"/>
    <w:rsid w:val="009B749F"/>
    <w:rsid w:val="00A35121"/>
    <w:rsid w:val="00A96A9D"/>
    <w:rsid w:val="00B021AB"/>
    <w:rsid w:val="00B127C2"/>
    <w:rsid w:val="00B15A69"/>
    <w:rsid w:val="00B533D4"/>
    <w:rsid w:val="00B57055"/>
    <w:rsid w:val="00B7629F"/>
    <w:rsid w:val="00B95735"/>
    <w:rsid w:val="00BC1CC2"/>
    <w:rsid w:val="00BC2E1F"/>
    <w:rsid w:val="00BF710C"/>
    <w:rsid w:val="00C11D28"/>
    <w:rsid w:val="00C23209"/>
    <w:rsid w:val="00C66F99"/>
    <w:rsid w:val="00C72DA5"/>
    <w:rsid w:val="00C9134E"/>
    <w:rsid w:val="00C9347F"/>
    <w:rsid w:val="00CA2215"/>
    <w:rsid w:val="00CC1631"/>
    <w:rsid w:val="00CC4A8A"/>
    <w:rsid w:val="00D051DE"/>
    <w:rsid w:val="00D471E6"/>
    <w:rsid w:val="00D47DDB"/>
    <w:rsid w:val="00D65822"/>
    <w:rsid w:val="00E24CAA"/>
    <w:rsid w:val="00E452AC"/>
    <w:rsid w:val="00E82B9E"/>
    <w:rsid w:val="00EB09F2"/>
    <w:rsid w:val="00F43164"/>
    <w:rsid w:val="00F444FC"/>
    <w:rsid w:val="00F555DD"/>
    <w:rsid w:val="00F6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4F33-0562-46A4-AAEB-F2B58080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F7273"/>
    <w:pPr>
      <w:jc w:val="center"/>
    </w:pPr>
    <w:rPr>
      <w:sz w:val="32"/>
    </w:rPr>
  </w:style>
  <w:style w:type="character" w:customStyle="1" w:styleId="a4">
    <w:name w:val="Название Знак"/>
    <w:basedOn w:val="a0"/>
    <w:uiPriority w:val="10"/>
    <w:rsid w:val="006F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6F7273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uiPriority w:val="11"/>
    <w:rsid w:val="006F7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6F727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Подзаголовок Знак1"/>
    <w:basedOn w:val="a0"/>
    <w:link w:val="a5"/>
    <w:locked/>
    <w:rsid w:val="006F727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"/>
    <w:rsid w:val="00C91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C9134E"/>
    <w:rPr>
      <w:color w:val="0000FF"/>
      <w:u w:val="single"/>
    </w:rPr>
  </w:style>
  <w:style w:type="paragraph" w:styleId="a8">
    <w:name w:val="No Spacing"/>
    <w:uiPriority w:val="1"/>
    <w:qFormat/>
    <w:rsid w:val="004E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520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BC1CC2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styleId="ab">
    <w:name w:val="Body Text"/>
    <w:basedOn w:val="a"/>
    <w:link w:val="ac"/>
    <w:rsid w:val="00B7629F"/>
    <w:pPr>
      <w:widowControl w:val="0"/>
      <w:suppressAutoHyphens/>
      <w:spacing w:after="120"/>
    </w:pPr>
    <w:rPr>
      <w:rFonts w:eastAsia="Droid Sans Fallback" w:cs="Lohit Hindi"/>
      <w:kern w:val="1"/>
      <w:lang w:eastAsia="zh-CN" w:bidi="hi-IN"/>
    </w:rPr>
  </w:style>
  <w:style w:type="character" w:customStyle="1" w:styleId="ac">
    <w:name w:val="Основной текст Знак"/>
    <w:basedOn w:val="a0"/>
    <w:link w:val="ab"/>
    <w:rsid w:val="00B7629F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EB09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9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A35121"/>
    <w:pPr>
      <w:widowControl w:val="0"/>
      <w:suppressLineNumbers/>
      <w:tabs>
        <w:tab w:val="center" w:pos="7285"/>
        <w:tab w:val="right" w:pos="14570"/>
      </w:tabs>
      <w:suppressAutoHyphens/>
    </w:pPr>
    <w:rPr>
      <w:rFonts w:eastAsia="Droid Sans Fallback" w:cs="Lohit Hindi"/>
      <w:kern w:val="1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A35121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Style6">
    <w:name w:val="Style6"/>
    <w:basedOn w:val="a"/>
    <w:rsid w:val="00E24CA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table" w:customStyle="1" w:styleId="11">
    <w:name w:val="Сетка таблицы1"/>
    <w:basedOn w:val="a1"/>
    <w:next w:val="a9"/>
    <w:uiPriority w:val="59"/>
    <w:rsid w:val="00F431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</cp:revision>
  <cp:lastPrinted>2021-11-19T06:14:00Z</cp:lastPrinted>
  <dcterms:created xsi:type="dcterms:W3CDTF">2017-01-19T14:11:00Z</dcterms:created>
  <dcterms:modified xsi:type="dcterms:W3CDTF">2022-03-23T10:45:00Z</dcterms:modified>
</cp:coreProperties>
</file>