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B" w:rsidRPr="00DF49DB" w:rsidRDefault="002C7EE7" w:rsidP="00DF49DB">
      <w:pPr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DF49DB" w:rsidRPr="00DF49DB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2C7EE7" w:rsidRPr="00DF49DB" w:rsidRDefault="00DF49DB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3.5pt">
            <v:imagedata r:id="rId5" o:title=""/>
          </v:shape>
        </w:pict>
      </w:r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DF49DB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DF49DB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CB5862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F49DB">
        <w:rPr>
          <w:rFonts w:ascii="Times New Roman" w:hAnsi="Times New Roman"/>
          <w:b/>
          <w:sz w:val="24"/>
          <w:szCs w:val="24"/>
        </w:rPr>
        <w:t>________</w:t>
      </w:r>
      <w:r w:rsidR="002D66E3">
        <w:rPr>
          <w:rFonts w:ascii="Times New Roman" w:hAnsi="Times New Roman"/>
          <w:b/>
          <w:sz w:val="24"/>
          <w:szCs w:val="24"/>
        </w:rPr>
        <w:t xml:space="preserve"> 202</w:t>
      </w:r>
      <w:r w:rsidR="00DF49DB">
        <w:rPr>
          <w:rFonts w:ascii="Times New Roman" w:hAnsi="Times New Roman"/>
          <w:b/>
          <w:sz w:val="24"/>
          <w:szCs w:val="24"/>
        </w:rPr>
        <w:t>2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г</w:t>
      </w:r>
      <w:r w:rsidR="00A95559"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№ </w:t>
      </w:r>
      <w:r w:rsidR="00DF49DB">
        <w:rPr>
          <w:rFonts w:ascii="Times New Roman" w:hAnsi="Times New Roman"/>
          <w:b/>
          <w:sz w:val="24"/>
          <w:szCs w:val="24"/>
        </w:rPr>
        <w:t>____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DD4E0C" w:rsidRDefault="00E30FA0" w:rsidP="004F74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4E0C">
        <w:rPr>
          <w:rFonts w:ascii="Times New Roman" w:hAnsi="Times New Roman"/>
          <w:b/>
          <w:sz w:val="26"/>
          <w:szCs w:val="26"/>
        </w:rPr>
        <w:t xml:space="preserve"> </w:t>
      </w:r>
      <w:r w:rsidR="00A95559" w:rsidRPr="00DD4E0C">
        <w:rPr>
          <w:rFonts w:ascii="Times New Roman" w:hAnsi="Times New Roman"/>
          <w:b/>
          <w:sz w:val="26"/>
          <w:szCs w:val="26"/>
        </w:rPr>
        <w:t>«</w:t>
      </w:r>
      <w:r w:rsidR="004F7453" w:rsidRPr="00DD4E0C">
        <w:rPr>
          <w:rFonts w:ascii="Times New Roman" w:hAnsi="Times New Roman"/>
          <w:b/>
          <w:sz w:val="26"/>
          <w:szCs w:val="26"/>
        </w:rPr>
        <w:t>О</w:t>
      </w:r>
      <w:r w:rsidR="00DD4E0C" w:rsidRPr="00DD4E0C">
        <w:rPr>
          <w:rFonts w:ascii="Times New Roman" w:hAnsi="Times New Roman"/>
          <w:b/>
          <w:sz w:val="26"/>
          <w:szCs w:val="26"/>
        </w:rPr>
        <w:t>б утверждении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 xml:space="preserve"> схемы расположения (раздела) земельного участка или земельных участков на кадастровом плане территории</w:t>
      </w:r>
      <w:r w:rsidR="00A95559" w:rsidRPr="00DD4E0C">
        <w:rPr>
          <w:rFonts w:ascii="Times New Roman" w:hAnsi="Times New Roman"/>
          <w:b/>
          <w:sz w:val="26"/>
          <w:szCs w:val="26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49DB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6E3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</w:t>
      </w:r>
      <w:r>
        <w:rPr>
          <w:rFonts w:ascii="Times New Roman" w:hAnsi="Times New Roman"/>
          <w:sz w:val="24"/>
          <w:szCs w:val="24"/>
        </w:rPr>
        <w:t xml:space="preserve"> г.                  </w:t>
      </w:r>
      <w:r w:rsidRPr="002D66E3">
        <w:rPr>
          <w:rFonts w:ascii="Times New Roman" w:hAnsi="Times New Roman"/>
          <w:sz w:val="24"/>
          <w:szCs w:val="24"/>
        </w:rPr>
        <w:t xml:space="preserve"> № 136-ФЗ, Федеральным законом от 13.07.2015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D66E3">
        <w:rPr>
          <w:rFonts w:ascii="Times New Roman" w:hAnsi="Times New Roman"/>
          <w:sz w:val="24"/>
          <w:szCs w:val="24"/>
        </w:rPr>
        <w:t xml:space="preserve">№ 218-ФЗ "О государственной регистрации недвижимости" и </w:t>
      </w:r>
      <w:hyperlink r:id="rId6" w:history="1">
        <w:r w:rsidRPr="002D66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Pr="002D66E3">
        <w:rPr>
          <w:rFonts w:ascii="Times New Roman" w:hAnsi="Times New Roman"/>
          <w:sz w:val="24"/>
          <w:szCs w:val="24"/>
        </w:rPr>
        <w:t>ом Минэкономразвития России от 27.11.2014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66E3">
        <w:rPr>
          <w:rFonts w:ascii="Times New Roman" w:hAnsi="Times New Roman"/>
          <w:sz w:val="24"/>
          <w:szCs w:val="24"/>
        </w:rPr>
        <w:t>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>
        <w:rPr>
          <w:rFonts w:ascii="Times New Roman" w:hAnsi="Times New Roman"/>
          <w:sz w:val="24"/>
          <w:szCs w:val="24"/>
        </w:rPr>
        <w:t xml:space="preserve">кумента на бумажном носителе",       </w:t>
      </w:r>
    </w:p>
    <w:p w:rsidR="002D66E3" w:rsidRP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D66E3">
        <w:rPr>
          <w:rFonts w:ascii="Times New Roman" w:hAnsi="Times New Roman"/>
          <w:b/>
          <w:sz w:val="28"/>
          <w:szCs w:val="28"/>
        </w:rPr>
        <w:t>постановляю:</w:t>
      </w:r>
    </w:p>
    <w:p w:rsidR="00900207" w:rsidRPr="002D66E3" w:rsidRDefault="002D66E3" w:rsidP="009002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схему расположения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(раздела)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 земельных участков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на кадастровом плане территории в целях раздела земельного участка, находящегося в муниципальной собственности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района Волгоградской области, расположенного на территории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района Волгоградской области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по адресу: Волгоградская область, </w:t>
      </w:r>
      <w:proofErr w:type="spellStart"/>
      <w:r w:rsidR="00900207">
        <w:rPr>
          <w:rFonts w:ascii="Times New Roman" w:hAnsi="Times New Roman"/>
          <w:bCs/>
          <w:color w:val="000000"/>
          <w:sz w:val="24"/>
          <w:szCs w:val="24"/>
        </w:rPr>
        <w:t>Кумылженский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район, </w:t>
      </w:r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х. Митькин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Условный номер земельного участка: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proofErr w:type="gramEnd"/>
      <w:r w:rsidR="00900207">
        <w:rPr>
          <w:rFonts w:ascii="Times New Roman" w:hAnsi="Times New Roman"/>
          <w:bCs/>
          <w:color w:val="000000"/>
          <w:sz w:val="24"/>
          <w:szCs w:val="24"/>
        </w:rPr>
        <w:t>1, площадь земельного участка 123</w:t>
      </w:r>
      <w:r w:rsidR="00DF49DB">
        <w:rPr>
          <w:rFonts w:ascii="Times New Roman" w:hAnsi="Times New Roman"/>
          <w:bCs/>
          <w:color w:val="000000"/>
          <w:sz w:val="24"/>
          <w:szCs w:val="24"/>
        </w:rPr>
        <w:t>18</w:t>
      </w:r>
      <w:bookmarkStart w:id="0" w:name="_GoBack"/>
      <w:bookmarkEnd w:id="0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м2;  24:ЗУ2, площадь земельного участка 12276 м2. </w:t>
      </w:r>
    </w:p>
    <w:p w:rsidR="002D66E3" w:rsidRPr="001A3C63" w:rsidRDefault="002D66E3" w:rsidP="002D6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900207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его принятия и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подлежит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размещени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официальном сайте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Букановского сельского поселения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в сети </w:t>
      </w:r>
      <w:proofErr w:type="gramStart"/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Интернет: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bukanovskoe-adm34.ru</w:t>
      </w:r>
      <w:proofErr w:type="gramEnd"/>
    </w:p>
    <w:p w:rsidR="001A3C63" w:rsidRDefault="001A3C6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D66E3" w:rsidRPr="001A3C63" w:rsidRDefault="002D66E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>Глава Букановского</w:t>
      </w:r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сельского поселения                                                                                          Е.А. Кошелева</w:t>
      </w:r>
    </w:p>
    <w:sectPr w:rsidR="002D66E3" w:rsidRPr="001A3C63" w:rsidSect="00DF49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A3C6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2D66E3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8E495B"/>
    <w:rsid w:val="00900207"/>
    <w:rsid w:val="00924A8E"/>
    <w:rsid w:val="00935312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B5862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4E0C"/>
    <w:rsid w:val="00DD5DC3"/>
    <w:rsid w:val="00DE16BF"/>
    <w:rsid w:val="00DE6103"/>
    <w:rsid w:val="00DF49DB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FAB941-CD0F-4B3A-8BC3-D5651C6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2D66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49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4EEB5B6E223004776F8018F8D7BE61299FC539D0227EB44D68F46B6831z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2020-03-16T10:24:00Z</cp:lastPrinted>
  <dcterms:created xsi:type="dcterms:W3CDTF">2015-04-09T10:36:00Z</dcterms:created>
  <dcterms:modified xsi:type="dcterms:W3CDTF">2022-04-29T10:03:00Z</dcterms:modified>
</cp:coreProperties>
</file>