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8F3" w:rsidRDefault="00BD6691">
      <w:pPr>
        <w:jc w:val="center"/>
        <w:rPr>
          <w:b/>
          <w:bCs/>
          <w:kern w:val="2"/>
          <w:sz w:val="28"/>
          <w:szCs w:val="28"/>
        </w:rPr>
      </w:pPr>
      <w:r>
        <w:rPr>
          <w:noProof/>
        </w:rPr>
        <w:drawing>
          <wp:inline distT="0" distB="0" distL="0" distR="0">
            <wp:extent cx="647700" cy="933450"/>
            <wp:effectExtent l="0" t="0" r="0" b="0"/>
            <wp:docPr id="1" name="Рисунок 1" descr="герб Букановск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 Букановское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38F3" w:rsidRDefault="00BD6691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2538F3" w:rsidRDefault="00BD6691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БУКАНОВСКОГО СЕЛЬСКОГО ПОСЕЛЕНИЯ</w:t>
      </w:r>
    </w:p>
    <w:p w:rsidR="002538F3" w:rsidRDefault="00BD6691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КУМЫЛЖЕНСКОГО МУНИЦИПАЛЬНОГО РАЙОНА</w:t>
      </w:r>
      <w:r>
        <w:rPr>
          <w:b/>
          <w:sz w:val="28"/>
          <w:szCs w:val="28"/>
        </w:rPr>
        <w:br/>
        <w:t>ВОЛГОГРАДСКОЙ ОБЛАСТИ</w:t>
      </w:r>
    </w:p>
    <w:p w:rsidR="002538F3" w:rsidRDefault="00BD6691">
      <w:pPr>
        <w:widowControl w:val="0"/>
        <w:ind w:firstLine="72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3" behindDoc="0" locked="0" layoutInCell="0" allowOverlap="1" wp14:anchorId="45025EFA">
                <wp:simplePos x="0" y="0"/>
                <wp:positionH relativeFrom="column">
                  <wp:posOffset>106680</wp:posOffset>
                </wp:positionH>
                <wp:positionV relativeFrom="paragraph">
                  <wp:posOffset>45085</wp:posOffset>
                </wp:positionV>
                <wp:extent cx="5853430" cy="1270"/>
                <wp:effectExtent l="0" t="0" r="14605" b="18415"/>
                <wp:wrapNone/>
                <wp:docPr id="2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288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id="shape_0" from="8.4pt,3.55pt" to="469.2pt,3.55pt" ID="Прямая соединительная линия 3" stroked="t" style="position:absolute" wp14:anchorId="45025EFA">
                <v:stroke color="black" weight="25560" joinstyle="round" endcap="flat"/>
                <v:fill o:detectmouseclick="t" on="false"/>
                <w10:wrap type="none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4" behindDoc="0" locked="0" layoutInCell="0" allowOverlap="1" wp14:anchorId="04050947">
                <wp:simplePos x="0" y="0"/>
                <wp:positionH relativeFrom="column">
                  <wp:posOffset>106680</wp:posOffset>
                </wp:positionH>
                <wp:positionV relativeFrom="paragraph">
                  <wp:posOffset>136525</wp:posOffset>
                </wp:positionV>
                <wp:extent cx="5853430" cy="1270"/>
                <wp:effectExtent l="0" t="0" r="14605" b="18415"/>
                <wp:wrapNone/>
                <wp:docPr id="3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288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id="shape_0" from="8.4pt,10.75pt" to="469.2pt,10.75pt" ID="Прямая соединительная линия 2" stroked="t" style="position:absolute" wp14:anchorId="04050947">
                <v:stroke color="black" weight="6480" joinstyle="round" endcap="flat"/>
                <v:fill o:detectmouseclick="t" on="false"/>
                <w10:wrap type="none"/>
              </v:line>
            </w:pict>
          </mc:Fallback>
        </mc:AlternateContent>
      </w:r>
    </w:p>
    <w:p w:rsidR="002538F3" w:rsidRDefault="002538F3">
      <w:pPr>
        <w:widowControl w:val="0"/>
        <w:ind w:firstLine="720"/>
        <w:jc w:val="center"/>
        <w:rPr>
          <w:b/>
          <w:sz w:val="28"/>
          <w:szCs w:val="28"/>
        </w:rPr>
      </w:pPr>
    </w:p>
    <w:p w:rsidR="002538F3" w:rsidRDefault="00BD6691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2538F3" w:rsidRDefault="002538F3">
      <w:pPr>
        <w:rPr>
          <w:b/>
          <w:sz w:val="28"/>
          <w:szCs w:val="28"/>
          <w:lang w:eastAsia="en-US"/>
        </w:rPr>
      </w:pPr>
    </w:p>
    <w:p w:rsidR="002538F3" w:rsidRDefault="00BD6691">
      <w:pPr>
        <w:rPr>
          <w:b/>
          <w:sz w:val="26"/>
          <w:szCs w:val="26"/>
        </w:rPr>
      </w:pPr>
      <w:r>
        <w:rPr>
          <w:b/>
          <w:sz w:val="28"/>
          <w:szCs w:val="28"/>
          <w:lang w:eastAsia="en-US"/>
        </w:rPr>
        <w:t xml:space="preserve">  </w:t>
      </w:r>
      <w:r>
        <w:rPr>
          <w:b/>
          <w:sz w:val="26"/>
          <w:szCs w:val="26"/>
        </w:rPr>
        <w:t xml:space="preserve">       </w:t>
      </w:r>
      <w:r w:rsidR="00C03733">
        <w:rPr>
          <w:b/>
          <w:sz w:val="26"/>
          <w:szCs w:val="26"/>
        </w:rPr>
        <w:t xml:space="preserve">_______ </w:t>
      </w:r>
      <w:r w:rsidR="00A03E41">
        <w:rPr>
          <w:b/>
          <w:sz w:val="26"/>
          <w:szCs w:val="26"/>
        </w:rPr>
        <w:t>2024</w:t>
      </w:r>
      <w:r>
        <w:rPr>
          <w:b/>
          <w:sz w:val="26"/>
          <w:szCs w:val="26"/>
        </w:rPr>
        <w:t xml:space="preserve"> г.                                                                                  № </w:t>
      </w:r>
      <w:r w:rsidR="00C03733">
        <w:rPr>
          <w:b/>
          <w:sz w:val="26"/>
          <w:szCs w:val="26"/>
        </w:rPr>
        <w:t>_____</w:t>
      </w:r>
    </w:p>
    <w:p w:rsidR="002538F3" w:rsidRDefault="002538F3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2538F3" w:rsidRDefault="00DA32FD">
      <w:pPr>
        <w:pStyle w:val="ConsPlusCell"/>
        <w:jc w:val="center"/>
        <w:rPr>
          <w:rFonts w:ascii="Times New Roman" w:hAnsi="Times New Roman" w:cs="Times New Roman"/>
          <w:b/>
          <w:bCs/>
          <w:strike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</w:t>
      </w:r>
      <w:r w:rsidR="00BD6691"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в постановление администрации Букановского сельского поселения </w:t>
      </w:r>
      <w:proofErr w:type="spellStart"/>
      <w:r w:rsidR="00BD6691">
        <w:rPr>
          <w:rFonts w:ascii="Times New Roman" w:hAnsi="Times New Roman" w:cs="Times New Roman"/>
          <w:b/>
          <w:sz w:val="26"/>
          <w:szCs w:val="26"/>
        </w:rPr>
        <w:t>Кумылженского</w:t>
      </w:r>
      <w:proofErr w:type="spellEnd"/>
      <w:r w:rsidR="00BD6691">
        <w:rPr>
          <w:rFonts w:ascii="Times New Roman" w:hAnsi="Times New Roman" w:cs="Times New Roman"/>
          <w:b/>
          <w:sz w:val="26"/>
          <w:szCs w:val="26"/>
        </w:rPr>
        <w:t xml:space="preserve"> муниципального района Волгоградской области от 2</w:t>
      </w:r>
      <w:r>
        <w:rPr>
          <w:rFonts w:ascii="Times New Roman" w:hAnsi="Times New Roman" w:cs="Times New Roman"/>
          <w:b/>
          <w:sz w:val="26"/>
          <w:szCs w:val="26"/>
        </w:rPr>
        <w:t>0.06.2022</w:t>
      </w:r>
      <w:r w:rsidR="00BD6691">
        <w:rPr>
          <w:rFonts w:ascii="Times New Roman" w:hAnsi="Times New Roman" w:cs="Times New Roman"/>
          <w:b/>
          <w:sz w:val="26"/>
          <w:szCs w:val="26"/>
        </w:rPr>
        <w:t xml:space="preserve"> г. № </w:t>
      </w:r>
      <w:r>
        <w:rPr>
          <w:rFonts w:ascii="Times New Roman" w:hAnsi="Times New Roman" w:cs="Times New Roman"/>
          <w:b/>
          <w:sz w:val="26"/>
          <w:szCs w:val="26"/>
        </w:rPr>
        <w:t>59</w:t>
      </w:r>
      <w:r w:rsidR="00BD6691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«</w:t>
      </w:r>
      <w:r w:rsidR="00BD6691">
        <w:rPr>
          <w:rFonts w:ascii="Times New Roman" w:hAnsi="Times New Roman" w:cs="Times New Roman"/>
          <w:b/>
          <w:sz w:val="26"/>
          <w:szCs w:val="26"/>
        </w:rPr>
        <w:t xml:space="preserve">Об утверждении административного регламента предоставления муниципальной услуги </w:t>
      </w:r>
      <w:r>
        <w:rPr>
          <w:rFonts w:ascii="Times New Roman" w:hAnsi="Times New Roman" w:cs="Times New Roman"/>
          <w:b/>
          <w:sz w:val="26"/>
          <w:szCs w:val="26"/>
        </w:rPr>
        <w:t>«</w:t>
      </w:r>
      <w:r w:rsidRPr="00DA32FD">
        <w:rPr>
          <w:rFonts w:ascii="Times New Roman" w:hAnsi="Times New Roman" w:cs="Times New Roman"/>
          <w:b/>
          <w:sz w:val="26"/>
          <w:szCs w:val="26"/>
        </w:rPr>
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</w:r>
      <w:r>
        <w:rPr>
          <w:rFonts w:ascii="Times New Roman" w:hAnsi="Times New Roman" w:cs="Times New Roman"/>
          <w:b/>
          <w:sz w:val="26"/>
          <w:szCs w:val="26"/>
        </w:rPr>
        <w:t>»</w:t>
      </w:r>
    </w:p>
    <w:p w:rsidR="002538F3" w:rsidRDefault="002538F3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3733" w:rsidRDefault="00C03733" w:rsidP="00DA32FD">
      <w:pPr>
        <w:ind w:firstLine="709"/>
        <w:jc w:val="both"/>
        <w:rPr>
          <w:sz w:val="24"/>
          <w:szCs w:val="24"/>
        </w:rPr>
      </w:pPr>
    </w:p>
    <w:p w:rsidR="002538F3" w:rsidRDefault="00BD6691" w:rsidP="00DA32F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Федеральными законами от 06.10.2003 г. № 131-ФЗ </w:t>
      </w:r>
      <w:r w:rsidR="00DA32FD">
        <w:rPr>
          <w:sz w:val="24"/>
          <w:szCs w:val="24"/>
        </w:rPr>
        <w:t>«</w:t>
      </w:r>
      <w:r>
        <w:rPr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DA32FD">
        <w:rPr>
          <w:sz w:val="24"/>
          <w:szCs w:val="24"/>
        </w:rPr>
        <w:t>»</w:t>
      </w:r>
      <w:r>
        <w:rPr>
          <w:sz w:val="24"/>
          <w:szCs w:val="24"/>
        </w:rPr>
        <w:t xml:space="preserve">, от 27.07.2010 г. № 210-ФЗ </w:t>
      </w:r>
      <w:r w:rsidR="00DA32FD">
        <w:rPr>
          <w:sz w:val="24"/>
          <w:szCs w:val="24"/>
        </w:rPr>
        <w:t>«</w:t>
      </w:r>
      <w:r>
        <w:rPr>
          <w:sz w:val="24"/>
          <w:szCs w:val="24"/>
        </w:rPr>
        <w:t>Об организации предоставления государственных и муниципальных услуг</w:t>
      </w:r>
      <w:r w:rsidR="00DA32FD">
        <w:rPr>
          <w:sz w:val="24"/>
          <w:szCs w:val="24"/>
        </w:rPr>
        <w:t>»</w:t>
      </w:r>
      <w:r>
        <w:rPr>
          <w:sz w:val="24"/>
          <w:szCs w:val="24"/>
        </w:rPr>
        <w:t xml:space="preserve">, </w:t>
      </w:r>
      <w:r w:rsidR="00DA32FD" w:rsidRPr="00DA32FD">
        <w:rPr>
          <w:sz w:val="24"/>
          <w:szCs w:val="24"/>
        </w:rPr>
        <w:t>от 19</w:t>
      </w:r>
      <w:r w:rsidR="00DA32FD">
        <w:rPr>
          <w:sz w:val="24"/>
          <w:szCs w:val="24"/>
        </w:rPr>
        <w:t>.12.</w:t>
      </w:r>
      <w:r w:rsidR="00DA32FD" w:rsidRPr="00DA32FD">
        <w:rPr>
          <w:sz w:val="24"/>
          <w:szCs w:val="24"/>
        </w:rPr>
        <w:t xml:space="preserve">2023 г. </w:t>
      </w:r>
      <w:r w:rsidR="00DA32FD">
        <w:rPr>
          <w:sz w:val="24"/>
          <w:szCs w:val="24"/>
        </w:rPr>
        <w:t>№</w:t>
      </w:r>
      <w:r w:rsidR="00DA32FD" w:rsidRPr="00DA32FD">
        <w:rPr>
          <w:sz w:val="24"/>
          <w:szCs w:val="24"/>
        </w:rPr>
        <w:t xml:space="preserve"> 608-ФЗ</w:t>
      </w:r>
      <w:r w:rsidR="00DA32FD">
        <w:rPr>
          <w:sz w:val="24"/>
          <w:szCs w:val="24"/>
        </w:rPr>
        <w:t xml:space="preserve"> «</w:t>
      </w:r>
      <w:r w:rsidR="00DA32FD" w:rsidRPr="00DA32FD">
        <w:rPr>
          <w:sz w:val="24"/>
          <w:szCs w:val="24"/>
        </w:rPr>
        <w:t xml:space="preserve">О внесении изменений в Жилищный кодекс Российской Федерации и Федеральный закон </w:t>
      </w:r>
      <w:r w:rsidR="00DA32FD">
        <w:rPr>
          <w:sz w:val="24"/>
          <w:szCs w:val="24"/>
        </w:rPr>
        <w:t>«</w:t>
      </w:r>
      <w:r w:rsidR="00DA32FD" w:rsidRPr="00DA32FD">
        <w:rPr>
          <w:sz w:val="24"/>
          <w:szCs w:val="24"/>
        </w:rPr>
        <w:t>О государственной регистрации недвижимости</w:t>
      </w:r>
      <w:r w:rsidR="00DA32FD">
        <w:rPr>
          <w:sz w:val="24"/>
          <w:szCs w:val="24"/>
        </w:rPr>
        <w:t>»</w:t>
      </w:r>
      <w:r>
        <w:rPr>
          <w:sz w:val="24"/>
          <w:szCs w:val="24"/>
        </w:rPr>
        <w:t xml:space="preserve">, Уставом Букановского сельского поселения </w:t>
      </w:r>
      <w:proofErr w:type="spellStart"/>
      <w:r>
        <w:rPr>
          <w:sz w:val="24"/>
          <w:szCs w:val="24"/>
        </w:rPr>
        <w:t>Кумылженского</w:t>
      </w:r>
      <w:proofErr w:type="spellEnd"/>
      <w:r>
        <w:rPr>
          <w:sz w:val="24"/>
          <w:szCs w:val="24"/>
        </w:rPr>
        <w:t xml:space="preserve"> муниципального района Волгоградской области,</w:t>
      </w:r>
      <w:r w:rsidR="00C03733" w:rsidRPr="00C03733">
        <w:rPr>
          <w:sz w:val="24"/>
          <w:szCs w:val="24"/>
        </w:rPr>
        <w:t xml:space="preserve"> </w:t>
      </w:r>
      <w:r w:rsidR="00C03733">
        <w:rPr>
          <w:sz w:val="24"/>
          <w:szCs w:val="24"/>
        </w:rPr>
        <w:t xml:space="preserve">администрация </w:t>
      </w:r>
      <w:r w:rsidR="00C03733">
        <w:rPr>
          <w:sz w:val="24"/>
          <w:szCs w:val="24"/>
        </w:rPr>
        <w:t xml:space="preserve">Букановского сельского поселения </w:t>
      </w:r>
      <w:proofErr w:type="spellStart"/>
      <w:r w:rsidR="00C03733">
        <w:rPr>
          <w:sz w:val="24"/>
          <w:szCs w:val="24"/>
        </w:rPr>
        <w:t>Кумылженского</w:t>
      </w:r>
      <w:proofErr w:type="spellEnd"/>
      <w:r w:rsidR="00C03733">
        <w:rPr>
          <w:sz w:val="24"/>
          <w:szCs w:val="24"/>
        </w:rPr>
        <w:t xml:space="preserve"> муниципального района Волгоградской области</w:t>
      </w:r>
    </w:p>
    <w:p w:rsidR="00C03733" w:rsidRDefault="00C03733" w:rsidP="00DA32FD">
      <w:pPr>
        <w:ind w:firstLine="709"/>
        <w:jc w:val="both"/>
        <w:rPr>
          <w:sz w:val="24"/>
          <w:szCs w:val="24"/>
        </w:rPr>
      </w:pPr>
    </w:p>
    <w:p w:rsidR="002538F3" w:rsidRDefault="00BD6691">
      <w:pPr>
        <w:jc w:val="center"/>
        <w:rPr>
          <w:b/>
        </w:rPr>
      </w:pPr>
      <w:r>
        <w:rPr>
          <w:b/>
          <w:spacing w:val="30"/>
          <w:sz w:val="28"/>
          <w:szCs w:val="28"/>
        </w:rPr>
        <w:t>постановля</w:t>
      </w:r>
      <w:r w:rsidR="00C03733">
        <w:rPr>
          <w:b/>
          <w:spacing w:val="30"/>
          <w:sz w:val="28"/>
          <w:szCs w:val="28"/>
        </w:rPr>
        <w:t>ет</w:t>
      </w:r>
      <w:r>
        <w:rPr>
          <w:b/>
          <w:sz w:val="28"/>
          <w:szCs w:val="28"/>
        </w:rPr>
        <w:t>:</w:t>
      </w:r>
    </w:p>
    <w:p w:rsidR="002538F3" w:rsidRDefault="002538F3">
      <w:pPr>
        <w:widowControl w:val="0"/>
        <w:ind w:firstLine="709"/>
        <w:jc w:val="both"/>
        <w:rPr>
          <w:sz w:val="28"/>
          <w:szCs w:val="28"/>
        </w:rPr>
      </w:pPr>
    </w:p>
    <w:p w:rsidR="002538F3" w:rsidRDefault="00BD6691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Внести в административный регламент предоставления муниципальной услуги </w:t>
      </w:r>
      <w:r w:rsidR="00DA32FD">
        <w:rPr>
          <w:rFonts w:ascii="Times New Roman" w:hAnsi="Times New Roman" w:cs="Times New Roman"/>
          <w:sz w:val="24"/>
          <w:szCs w:val="24"/>
        </w:rPr>
        <w:t>«</w:t>
      </w:r>
      <w:r w:rsidR="00DA32FD" w:rsidRPr="00DA32FD">
        <w:rPr>
          <w:rFonts w:ascii="Times New Roman" w:hAnsi="Times New Roman" w:cs="Times New Roman"/>
          <w:sz w:val="24"/>
          <w:szCs w:val="24"/>
        </w:rPr>
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</w:r>
      <w:r w:rsidR="00DA32F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утвержденный постановлением администрации Букановского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Кумылженского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</w:t>
      </w:r>
      <w:r w:rsidR="00DA32FD" w:rsidRPr="00DA32FD">
        <w:rPr>
          <w:rFonts w:ascii="Times New Roman" w:hAnsi="Times New Roman" w:cs="Times New Roman"/>
          <w:sz w:val="24"/>
          <w:szCs w:val="24"/>
        </w:rPr>
        <w:t xml:space="preserve">от 20.06.2022 г. № 59 </w:t>
      </w:r>
      <w:r>
        <w:rPr>
          <w:rFonts w:ascii="Times New Roman" w:hAnsi="Times New Roman" w:cs="Times New Roman"/>
          <w:sz w:val="24"/>
          <w:szCs w:val="24"/>
        </w:rPr>
        <w:t>(далее-Регламент), следующие изменения:</w:t>
      </w:r>
    </w:p>
    <w:p w:rsidR="002538F3" w:rsidRDefault="00A03E41" w:rsidP="00DA32FD">
      <w:pPr>
        <w:widowControl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</w:t>
      </w:r>
      <w:r w:rsidR="00BD6691">
        <w:rPr>
          <w:color w:val="000000"/>
          <w:sz w:val="24"/>
          <w:szCs w:val="24"/>
        </w:rPr>
        <w:t xml:space="preserve">) </w:t>
      </w:r>
      <w:r w:rsidR="00DA32FD">
        <w:rPr>
          <w:color w:val="000000"/>
          <w:sz w:val="24"/>
          <w:szCs w:val="24"/>
        </w:rPr>
        <w:t>абзац шестой пункта 3.3.3 изложить в следующей редакции:</w:t>
      </w:r>
    </w:p>
    <w:p w:rsidR="00DA32FD" w:rsidRDefault="00DA32FD" w:rsidP="00DA32FD">
      <w:pPr>
        <w:widowControl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</w:t>
      </w:r>
      <w:r w:rsidRPr="00DA32FD">
        <w:rPr>
          <w:color w:val="000000"/>
          <w:sz w:val="24"/>
          <w:szCs w:val="24"/>
        </w:rPr>
        <w:t>В случае, если для обеспечения использования помещения в качестве жилого или нежилого помещения не требуется проведение его переустройства, и (или) перепланировки, и (или) иных работ, уведомление является основанием для внесения изменений в сведения Единого государственного реестра недвижимости. В этом случае указанный перевод считается оконченным со дня внесения соответствующих изменений в сведения Единого государственного реестра недвижимости о назначении такого помещения.</w:t>
      </w:r>
      <w:r>
        <w:rPr>
          <w:color w:val="000000"/>
          <w:sz w:val="24"/>
          <w:szCs w:val="24"/>
        </w:rPr>
        <w:t>»;</w:t>
      </w:r>
    </w:p>
    <w:p w:rsidR="00DA32FD" w:rsidRDefault="00DA32FD" w:rsidP="00DA32FD">
      <w:pPr>
        <w:widowControl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2) абзац восьмой пункта 3.3.3 изложить в следующей редакции:</w:t>
      </w:r>
    </w:p>
    <w:p w:rsidR="00C03733" w:rsidRDefault="00DA32FD" w:rsidP="00DA32FD">
      <w:pPr>
        <w:widowControl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</w:t>
      </w:r>
      <w:r w:rsidRPr="00DA32FD">
        <w:rPr>
          <w:color w:val="000000"/>
          <w:sz w:val="24"/>
          <w:szCs w:val="24"/>
        </w:rPr>
        <w:t xml:space="preserve">По окончании переустройства, и (или) перепланировки, и (или) иных работ заявитель направляет уведомление о завершении указанных переустройства, и (или) перепланировки, и (или) иных работ в орган, осуществляющий перевод помещений, по месту нахождения переводимого помещения непосредственно либо через </w:t>
      </w:r>
    </w:p>
    <w:p w:rsidR="00C03733" w:rsidRDefault="00C03733" w:rsidP="00DA32FD">
      <w:pPr>
        <w:widowControl w:val="0"/>
        <w:ind w:firstLine="709"/>
        <w:jc w:val="both"/>
        <w:rPr>
          <w:color w:val="000000"/>
          <w:sz w:val="24"/>
          <w:szCs w:val="24"/>
        </w:rPr>
      </w:pPr>
    </w:p>
    <w:p w:rsidR="00DA32FD" w:rsidRDefault="00DA32FD" w:rsidP="00DA32FD">
      <w:pPr>
        <w:widowControl w:val="0"/>
        <w:ind w:firstLine="709"/>
        <w:jc w:val="both"/>
        <w:rPr>
          <w:color w:val="000000"/>
          <w:sz w:val="24"/>
          <w:szCs w:val="24"/>
        </w:rPr>
      </w:pPr>
      <w:r w:rsidRPr="00DA32FD">
        <w:rPr>
          <w:color w:val="000000"/>
          <w:sz w:val="24"/>
          <w:szCs w:val="24"/>
        </w:rPr>
        <w:t>многофункциональный центр в соответствии с заключенным ими в установленном Правительством Российской Федерации порядке соглашением о взаимодействии. В случае перепланировки помещения к такому уведомлению прилагается технический план помещения, в отношении которого осуществлена перепланировка, подготовленный в соответствии с Федеральным законом от 13 июля 2015 года N 218-ФЗ "О государственной регистрации недвижимости". Завершение переустройства, и (или) перепланировки, и (или) иных работ подтверждается актом приемочной комиссии, сформированной органом, осуществляющим перевод помещений (далее - акт приемочной комиссии). Утверждение акта приемочной комиссии осуществляется в срок, не превышающий тридцати дней со дня получения органом, осуществляющим перевод помещений, указанного в настоящем абзаце уведомления. Перевод жилого помещения в нежилое помещение или нежилого помещения в жилое помещение, для осуществления которого требовалось проведение переустройства и (или) иных работ в соответствии с документом, подтверждающим принятие решения о переводе помещения, считается оконченным со дня внесения изменений в сведения Единого государственного реестра недвижимости о назначении помещения. Перевод жилого помещения в нежилое помещение или нежилого помещения в жилое помещение, для осуществления которого требовалось проведение перепланировки в соответствии с документом, подтверждающим принятие решения о переводе помещения, считается оконченным со дня внесения изменений в сведения Единого государственного реестра недвижимости о границах и (или) площади и назначении такого помещения или осуществления государственного кадастрового учета образованных помещений и государственной регистрации права на образованные помещения.</w:t>
      </w:r>
      <w:r>
        <w:rPr>
          <w:color w:val="000000"/>
          <w:sz w:val="24"/>
          <w:szCs w:val="24"/>
        </w:rPr>
        <w:t>».</w:t>
      </w:r>
    </w:p>
    <w:p w:rsidR="00C03733" w:rsidRDefault="00C03733" w:rsidP="00DA32FD">
      <w:pPr>
        <w:widowControl w:val="0"/>
        <w:ind w:firstLine="709"/>
        <w:jc w:val="both"/>
        <w:rPr>
          <w:color w:val="000000"/>
          <w:sz w:val="24"/>
          <w:szCs w:val="24"/>
        </w:rPr>
      </w:pPr>
    </w:p>
    <w:p w:rsidR="00C03733" w:rsidRDefault="00C03733" w:rsidP="00DA32FD">
      <w:pPr>
        <w:widowControl w:val="0"/>
        <w:ind w:firstLine="709"/>
        <w:jc w:val="both"/>
        <w:rPr>
          <w:color w:val="000000"/>
          <w:sz w:val="24"/>
          <w:szCs w:val="24"/>
        </w:rPr>
      </w:pPr>
    </w:p>
    <w:p w:rsidR="002538F3" w:rsidRDefault="00BD6691" w:rsidP="00C03733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 Настоящее постановление вступает в силу со дня его обнародования в </w:t>
      </w:r>
      <w:proofErr w:type="spellStart"/>
      <w:r>
        <w:rPr>
          <w:sz w:val="24"/>
          <w:szCs w:val="24"/>
        </w:rPr>
        <w:t>Букановской</w:t>
      </w:r>
      <w:proofErr w:type="spellEnd"/>
      <w:r>
        <w:rPr>
          <w:sz w:val="24"/>
          <w:szCs w:val="24"/>
        </w:rPr>
        <w:t xml:space="preserve"> сельской библиотеке им. А.В. </w:t>
      </w:r>
      <w:proofErr w:type="spellStart"/>
      <w:r>
        <w:rPr>
          <w:sz w:val="24"/>
          <w:szCs w:val="24"/>
        </w:rPr>
        <w:t>Максаева</w:t>
      </w:r>
      <w:proofErr w:type="spellEnd"/>
      <w:r>
        <w:rPr>
          <w:sz w:val="24"/>
          <w:szCs w:val="24"/>
        </w:rPr>
        <w:t xml:space="preserve">, </w:t>
      </w:r>
      <w:r w:rsidR="00C03733" w:rsidRPr="001B3351">
        <w:rPr>
          <w:sz w:val="24"/>
          <w:szCs w:val="24"/>
        </w:rPr>
        <w:t xml:space="preserve">и также подлежит размещению на </w:t>
      </w:r>
      <w:r w:rsidR="00C03733">
        <w:rPr>
          <w:sz w:val="24"/>
          <w:szCs w:val="24"/>
        </w:rPr>
        <w:t>сетевом издании «Официальный</w:t>
      </w:r>
      <w:r w:rsidR="00C03733" w:rsidRPr="001B3351">
        <w:rPr>
          <w:sz w:val="24"/>
          <w:szCs w:val="24"/>
        </w:rPr>
        <w:t xml:space="preserve"> сайт Букановского сельского поселения</w:t>
      </w:r>
      <w:r w:rsidR="00C03733">
        <w:rPr>
          <w:sz w:val="24"/>
          <w:szCs w:val="24"/>
        </w:rPr>
        <w:t xml:space="preserve"> </w:t>
      </w:r>
      <w:proofErr w:type="spellStart"/>
      <w:r w:rsidR="00C03733">
        <w:rPr>
          <w:sz w:val="24"/>
          <w:szCs w:val="24"/>
        </w:rPr>
        <w:t>Кумылженского</w:t>
      </w:r>
      <w:proofErr w:type="spellEnd"/>
      <w:r w:rsidR="00C03733">
        <w:rPr>
          <w:sz w:val="24"/>
          <w:szCs w:val="24"/>
        </w:rPr>
        <w:t xml:space="preserve"> муниципального района Волгоградской области»</w:t>
      </w:r>
      <w:r w:rsidR="00C03733" w:rsidRPr="001B3351">
        <w:rPr>
          <w:sz w:val="24"/>
          <w:szCs w:val="24"/>
        </w:rPr>
        <w:t xml:space="preserve"> в сети Интернет.</w:t>
      </w:r>
    </w:p>
    <w:p w:rsidR="00C03733" w:rsidRDefault="00C03733" w:rsidP="00C03733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C03733" w:rsidRDefault="00C03733" w:rsidP="00C03733">
      <w:pPr>
        <w:tabs>
          <w:tab w:val="left" w:pos="993"/>
        </w:tabs>
        <w:ind w:firstLine="709"/>
        <w:jc w:val="both"/>
        <w:rPr>
          <w:sz w:val="26"/>
          <w:szCs w:val="26"/>
        </w:rPr>
      </w:pPr>
      <w:bookmarkStart w:id="0" w:name="_GoBack"/>
      <w:bookmarkEnd w:id="0"/>
    </w:p>
    <w:p w:rsidR="002538F3" w:rsidRDefault="002538F3">
      <w:pPr>
        <w:ind w:firstLine="709"/>
        <w:jc w:val="both"/>
        <w:rPr>
          <w:sz w:val="26"/>
          <w:szCs w:val="26"/>
        </w:rPr>
      </w:pPr>
    </w:p>
    <w:p w:rsidR="002538F3" w:rsidRDefault="002538F3">
      <w:pPr>
        <w:ind w:firstLine="709"/>
        <w:jc w:val="both"/>
        <w:rPr>
          <w:sz w:val="26"/>
          <w:szCs w:val="26"/>
        </w:rPr>
      </w:pPr>
    </w:p>
    <w:p w:rsidR="002538F3" w:rsidRDefault="002538F3">
      <w:pPr>
        <w:ind w:firstLine="709"/>
        <w:jc w:val="both"/>
        <w:rPr>
          <w:sz w:val="26"/>
          <w:szCs w:val="26"/>
        </w:rPr>
      </w:pPr>
    </w:p>
    <w:p w:rsidR="002538F3" w:rsidRDefault="002538F3">
      <w:pPr>
        <w:ind w:firstLine="709"/>
        <w:jc w:val="both"/>
        <w:rPr>
          <w:sz w:val="26"/>
          <w:szCs w:val="26"/>
        </w:rPr>
      </w:pPr>
    </w:p>
    <w:p w:rsidR="002538F3" w:rsidRDefault="00BD6691">
      <w:pPr>
        <w:rPr>
          <w:sz w:val="24"/>
          <w:szCs w:val="24"/>
        </w:rPr>
      </w:pPr>
      <w:r>
        <w:rPr>
          <w:sz w:val="24"/>
          <w:szCs w:val="24"/>
        </w:rPr>
        <w:t xml:space="preserve">Глава Букановского </w:t>
      </w:r>
    </w:p>
    <w:p w:rsidR="002538F3" w:rsidRDefault="00BD6691">
      <w:pPr>
        <w:rPr>
          <w:sz w:val="24"/>
          <w:szCs w:val="24"/>
        </w:rPr>
      </w:pPr>
      <w:r>
        <w:rPr>
          <w:sz w:val="24"/>
          <w:szCs w:val="24"/>
        </w:rPr>
        <w:t>сельского поселения                                                                                        Е.А. Кошелева</w:t>
      </w:r>
    </w:p>
    <w:sectPr w:rsidR="002538F3">
      <w:headerReference w:type="default" r:id="rId8"/>
      <w:pgSz w:w="11906" w:h="16838"/>
      <w:pgMar w:top="851" w:right="851" w:bottom="851" w:left="1701" w:header="709" w:footer="0" w:gutter="0"/>
      <w:cols w:space="720"/>
      <w:formProt w:val="0"/>
      <w:titlePg/>
      <w:docGrid w:linePitch="10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6C8" w:rsidRDefault="00F906C8">
      <w:r>
        <w:separator/>
      </w:r>
    </w:p>
  </w:endnote>
  <w:endnote w:type="continuationSeparator" w:id="0">
    <w:p w:rsidR="00F906C8" w:rsidRDefault="00F90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6C8" w:rsidRDefault="00F906C8">
      <w:r>
        <w:separator/>
      </w:r>
    </w:p>
  </w:footnote>
  <w:footnote w:type="continuationSeparator" w:id="0">
    <w:p w:rsidR="00F906C8" w:rsidRDefault="00F906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8F3" w:rsidRDefault="00BD6691">
    <w:pPr>
      <w:pStyle w:val="af3"/>
    </w:pPr>
    <w:r>
      <w:rPr>
        <w:noProof/>
      </w:rPr>
      <mc:AlternateContent>
        <mc:Choice Requires="wps">
          <w:drawing>
            <wp:anchor distT="0" distB="0" distL="0" distR="0" simplePos="0" relativeHeight="14" behindDoc="0" locked="0" layoutInCell="0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7635" cy="146685"/>
              <wp:effectExtent l="0" t="0" r="0" b="0"/>
              <wp:wrapSquare wrapText="bothSides"/>
              <wp:docPr id="4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635" cy="1466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2538F3" w:rsidRDefault="00BD6691">
                          <w:pPr>
                            <w:pStyle w:val="af3"/>
                            <w:rPr>
                              <w:rStyle w:val="a3"/>
                            </w:rPr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>PAGE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C03733">
                            <w:rPr>
                              <w:rStyle w:val="a3"/>
                              <w:noProof/>
                            </w:rPr>
                            <w:t>2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Врезка1" o:spid="_x0000_s1026" type="#_x0000_t202" style="position:absolute;margin-left:0;margin-top:.05pt;width:10.05pt;height:11.55pt;z-index:14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" o:allowincell="f" stroked="f">
              <v:fill opacity="0"/>
              <v:textbox style="mso-fit-shape-to-text:t" inset="0,0,0,0">
                <w:txbxContent>
                  <w:p w:rsidR="002538F3" w:rsidRDefault="00BD6691">
                    <w:pPr>
                      <w:pStyle w:val="af3"/>
                      <w:rPr>
                        <w:rStyle w:val="a3"/>
                      </w:rPr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>PAGE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C03733">
                      <w:rPr>
                        <w:rStyle w:val="a3"/>
                        <w:noProof/>
                      </w:rPr>
                      <w:t>2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8F3"/>
    <w:rsid w:val="002538F3"/>
    <w:rsid w:val="005E1BB0"/>
    <w:rsid w:val="00A03E41"/>
    <w:rsid w:val="00A93388"/>
    <w:rsid w:val="00BD28FF"/>
    <w:rsid w:val="00BD6691"/>
    <w:rsid w:val="00C03733"/>
    <w:rsid w:val="00DA32FD"/>
    <w:rsid w:val="00F90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9698F4-7E06-432C-96A0-7275F19FA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81C"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b/>
      <w:sz w:val="24"/>
    </w:rPr>
  </w:style>
  <w:style w:type="paragraph" w:styleId="7">
    <w:name w:val="heading 7"/>
    <w:basedOn w:val="a"/>
    <w:next w:val="a"/>
    <w:qFormat/>
    <w:pPr>
      <w:keepNext/>
      <w:ind w:left="3969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ind w:left="4820" w:right="-738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"/>
    <w:qFormat/>
    <w:locked/>
    <w:rsid w:val="008D3F86"/>
    <w:rPr>
      <w:rFonts w:ascii="Arial" w:hAnsi="Arial" w:cs="Arial"/>
      <w:lang w:val="ru-RU" w:eastAsia="ru-RU" w:bidi="ar-SA"/>
    </w:rPr>
  </w:style>
  <w:style w:type="character" w:styleId="a3">
    <w:name w:val="page number"/>
    <w:basedOn w:val="a0"/>
    <w:qFormat/>
    <w:rsid w:val="00DF2111"/>
  </w:style>
  <w:style w:type="character" w:customStyle="1" w:styleId="-">
    <w:name w:val="Интернет-ссылка"/>
    <w:uiPriority w:val="99"/>
    <w:rsid w:val="0063397F"/>
    <w:rPr>
      <w:color w:val="0000FF"/>
      <w:u w:val="single"/>
    </w:rPr>
  </w:style>
  <w:style w:type="character" w:customStyle="1" w:styleId="13">
    <w:name w:val="Обычный +13 пт Знак"/>
    <w:link w:val="13"/>
    <w:qFormat/>
    <w:rsid w:val="002070DB"/>
    <w:rPr>
      <w:rFonts w:ascii="Arial" w:hAnsi="Arial"/>
      <w:sz w:val="18"/>
      <w:szCs w:val="18"/>
      <w:lang w:val="ru-RU" w:eastAsia="ru-RU" w:bidi="ar-SA"/>
    </w:rPr>
  </w:style>
  <w:style w:type="character" w:customStyle="1" w:styleId="FontStyle15">
    <w:name w:val="Font Style15"/>
    <w:qFormat/>
    <w:rsid w:val="00F47C9E"/>
    <w:rPr>
      <w:rFonts w:ascii="Times New Roman" w:hAnsi="Times New Roman" w:cs="Times New Roman"/>
      <w:color w:val="000000"/>
      <w:sz w:val="26"/>
      <w:szCs w:val="26"/>
    </w:rPr>
  </w:style>
  <w:style w:type="character" w:customStyle="1" w:styleId="s11">
    <w:name w:val="s11"/>
    <w:qFormat/>
    <w:rsid w:val="00596B3F"/>
    <w:rPr>
      <w:rFonts w:cs="Times New Roman"/>
      <w:color w:val="000000"/>
    </w:rPr>
  </w:style>
  <w:style w:type="character" w:customStyle="1" w:styleId="snippetequal">
    <w:name w:val="snippet_equal"/>
    <w:basedOn w:val="a0"/>
    <w:qFormat/>
    <w:rsid w:val="00AC1C8D"/>
  </w:style>
  <w:style w:type="character" w:customStyle="1" w:styleId="blk">
    <w:name w:val="blk"/>
    <w:qFormat/>
    <w:rsid w:val="005355CF"/>
  </w:style>
  <w:style w:type="character" w:customStyle="1" w:styleId="a4">
    <w:name w:val="Гипертекстовая ссылка"/>
    <w:qFormat/>
    <w:rsid w:val="008D3F86"/>
    <w:rPr>
      <w:b/>
      <w:bCs/>
      <w:color w:val="106BBE"/>
      <w:sz w:val="26"/>
      <w:szCs w:val="26"/>
    </w:rPr>
  </w:style>
  <w:style w:type="character" w:customStyle="1" w:styleId="a5">
    <w:name w:val="Привязка концевой сноски"/>
    <w:rPr>
      <w:vertAlign w:val="superscript"/>
    </w:rPr>
  </w:style>
  <w:style w:type="character" w:customStyle="1" w:styleId="EndnoteCharacters">
    <w:name w:val="Endnote Characters"/>
    <w:semiHidden/>
    <w:qFormat/>
    <w:rsid w:val="00CA42C2"/>
    <w:rPr>
      <w:vertAlign w:val="superscript"/>
    </w:rPr>
  </w:style>
  <w:style w:type="character" w:customStyle="1" w:styleId="a6">
    <w:name w:val="Привязка сноски"/>
    <w:rPr>
      <w:vertAlign w:val="superscript"/>
    </w:rPr>
  </w:style>
  <w:style w:type="character" w:customStyle="1" w:styleId="FootnoteCharacters">
    <w:name w:val="Footnote Characters"/>
    <w:semiHidden/>
    <w:qFormat/>
    <w:rsid w:val="00615B2C"/>
    <w:rPr>
      <w:vertAlign w:val="superscript"/>
    </w:rPr>
  </w:style>
  <w:style w:type="character" w:customStyle="1" w:styleId="a7">
    <w:name w:val="Текст концевой сноски Знак"/>
    <w:basedOn w:val="a0"/>
    <w:semiHidden/>
    <w:qFormat/>
    <w:rsid w:val="00685C8B"/>
  </w:style>
  <w:style w:type="character" w:customStyle="1" w:styleId="a8">
    <w:name w:val="Текст сноски Знак"/>
    <w:semiHidden/>
    <w:qFormat/>
    <w:rsid w:val="009D6EDB"/>
  </w:style>
  <w:style w:type="character" w:customStyle="1" w:styleId="HTML">
    <w:name w:val="Стандартный HTML Знак"/>
    <w:link w:val="HTML"/>
    <w:uiPriority w:val="99"/>
    <w:qFormat/>
    <w:rsid w:val="00C5506E"/>
    <w:rPr>
      <w:rFonts w:ascii="Courier New" w:hAnsi="Courier New" w:cs="Courier New"/>
    </w:rPr>
  </w:style>
  <w:style w:type="character" w:customStyle="1" w:styleId="a9">
    <w:name w:val="Посещённая гиперссылка"/>
    <w:rPr>
      <w:color w:val="800000"/>
      <w:u w:val="single"/>
    </w:rPr>
  </w:style>
  <w:style w:type="paragraph" w:customStyle="1" w:styleId="10">
    <w:name w:val="Заголовок1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a">
    <w:name w:val="Body Text"/>
    <w:basedOn w:val="a"/>
    <w:pPr>
      <w:jc w:val="both"/>
    </w:pPr>
    <w:rPr>
      <w:sz w:val="28"/>
    </w:rPr>
  </w:style>
  <w:style w:type="paragraph" w:styleId="ab">
    <w:name w:val="List"/>
    <w:basedOn w:val="aa"/>
    <w:rPr>
      <w:rFonts w:cs="Arial Unicode MS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Arial Unicode MS"/>
    </w:rPr>
  </w:style>
  <w:style w:type="paragraph" w:styleId="ae">
    <w:name w:val="Body Text Indent"/>
    <w:basedOn w:val="a"/>
    <w:pPr>
      <w:ind w:firstLine="709"/>
      <w:jc w:val="both"/>
    </w:pPr>
    <w:rPr>
      <w:b/>
      <w:sz w:val="24"/>
    </w:rPr>
  </w:style>
  <w:style w:type="paragraph" w:styleId="af">
    <w:name w:val="Block Text"/>
    <w:basedOn w:val="a"/>
    <w:qFormat/>
    <w:pPr>
      <w:ind w:left="3969" w:right="-738" w:firstLine="851"/>
    </w:pPr>
    <w:rPr>
      <w:b/>
      <w:sz w:val="28"/>
    </w:rPr>
  </w:style>
  <w:style w:type="paragraph" w:styleId="20">
    <w:name w:val="Body Text Indent 2"/>
    <w:basedOn w:val="a"/>
    <w:qFormat/>
    <w:pPr>
      <w:ind w:left="4395"/>
    </w:pPr>
    <w:rPr>
      <w:b/>
      <w:sz w:val="28"/>
    </w:rPr>
  </w:style>
  <w:style w:type="paragraph" w:styleId="21">
    <w:name w:val="Body Text 2"/>
    <w:basedOn w:val="a"/>
    <w:qFormat/>
    <w:pPr>
      <w:ind w:right="-286"/>
      <w:jc w:val="both"/>
    </w:pPr>
    <w:rPr>
      <w:b/>
      <w:sz w:val="28"/>
    </w:rPr>
  </w:style>
  <w:style w:type="paragraph" w:styleId="af0">
    <w:name w:val="Balloon Text"/>
    <w:basedOn w:val="a"/>
    <w:semiHidden/>
    <w:qFormat/>
    <w:rPr>
      <w:rFonts w:ascii="Tahoma" w:hAnsi="Tahoma" w:cs="Tahoma"/>
      <w:sz w:val="16"/>
      <w:szCs w:val="16"/>
    </w:rPr>
  </w:style>
  <w:style w:type="paragraph" w:styleId="af1">
    <w:name w:val="List Paragraph"/>
    <w:basedOn w:val="a"/>
    <w:qFormat/>
    <w:rsid w:val="006D5A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0">
    <w:name w:val="ConsPlusNormal"/>
    <w:qFormat/>
    <w:rsid w:val="00836E84"/>
    <w:rPr>
      <w:rFonts w:ascii="Arial" w:hAnsi="Arial" w:cs="Arial"/>
    </w:rPr>
  </w:style>
  <w:style w:type="paragraph" w:customStyle="1" w:styleId="af2">
    <w:name w:val="Верхний и нижний колонтитулы"/>
    <w:basedOn w:val="a"/>
    <w:qFormat/>
  </w:style>
  <w:style w:type="paragraph" w:styleId="af3">
    <w:name w:val="header"/>
    <w:basedOn w:val="a"/>
    <w:rsid w:val="00DF2111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qFormat/>
    <w:rsid w:val="000165CA"/>
    <w:pPr>
      <w:ind w:firstLine="567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11">
    <w:name w:val="Название1"/>
    <w:basedOn w:val="a"/>
    <w:qFormat/>
    <w:rsid w:val="00AC0098"/>
    <w:pPr>
      <w:keepLines/>
      <w:widowControl w:val="0"/>
      <w:ind w:firstLine="567"/>
      <w:jc w:val="center"/>
    </w:pPr>
    <w:rPr>
      <w:rFonts w:ascii="Arial" w:hAnsi="Arial"/>
      <w:b/>
      <w:kern w:val="2"/>
      <w:sz w:val="28"/>
      <w:szCs w:val="24"/>
    </w:rPr>
  </w:style>
  <w:style w:type="paragraph" w:customStyle="1" w:styleId="130">
    <w:name w:val="Обычный +13 пт"/>
    <w:basedOn w:val="a"/>
    <w:qFormat/>
    <w:rsid w:val="002070DB"/>
    <w:pPr>
      <w:ind w:firstLine="567"/>
      <w:jc w:val="both"/>
    </w:pPr>
    <w:rPr>
      <w:rFonts w:ascii="Arial" w:hAnsi="Arial"/>
      <w:sz w:val="18"/>
      <w:szCs w:val="18"/>
    </w:rPr>
  </w:style>
  <w:style w:type="paragraph" w:customStyle="1" w:styleId="text">
    <w:name w:val="text"/>
    <w:basedOn w:val="a"/>
    <w:qFormat/>
    <w:rsid w:val="002070DB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qFormat/>
    <w:rsid w:val="00F47C9E"/>
    <w:pPr>
      <w:widowControl w:val="0"/>
      <w:spacing w:line="322" w:lineRule="exact"/>
      <w:ind w:firstLine="696"/>
      <w:jc w:val="both"/>
    </w:pPr>
    <w:rPr>
      <w:sz w:val="24"/>
      <w:szCs w:val="24"/>
    </w:rPr>
  </w:style>
  <w:style w:type="paragraph" w:customStyle="1" w:styleId="ConsPlusTitle">
    <w:name w:val="ConsPlusTitle"/>
    <w:qFormat/>
    <w:rsid w:val="00B62D78"/>
    <w:pPr>
      <w:widowControl w:val="0"/>
    </w:pPr>
    <w:rPr>
      <w:rFonts w:ascii="Arial" w:hAnsi="Arial" w:cs="Arial"/>
      <w:b/>
      <w:bCs/>
      <w:lang w:eastAsia="ar-SA"/>
    </w:rPr>
  </w:style>
  <w:style w:type="paragraph" w:customStyle="1" w:styleId="12">
    <w:name w:val="Знак Знак Знак Знак1"/>
    <w:basedOn w:val="a"/>
    <w:qFormat/>
    <w:rsid w:val="001079CE"/>
    <w:pPr>
      <w:spacing w:beforeAutospacing="1" w:afterAutospacing="1"/>
      <w:jc w:val="both"/>
    </w:pPr>
    <w:rPr>
      <w:rFonts w:ascii="Tahoma" w:hAnsi="Tahoma" w:cs="Tahoma"/>
      <w:lang w:val="en-US" w:eastAsia="en-US"/>
    </w:rPr>
  </w:style>
  <w:style w:type="paragraph" w:styleId="af4">
    <w:name w:val="No Spacing"/>
    <w:qFormat/>
    <w:rsid w:val="00190F9F"/>
    <w:rPr>
      <w:sz w:val="24"/>
      <w:szCs w:val="24"/>
      <w:lang w:eastAsia="ar-SA"/>
    </w:rPr>
  </w:style>
  <w:style w:type="paragraph" w:customStyle="1" w:styleId="consplusnormal1">
    <w:name w:val="consplusnormal"/>
    <w:basedOn w:val="a"/>
    <w:qFormat/>
    <w:rsid w:val="003B2A4E"/>
    <w:rPr>
      <w:rFonts w:ascii="Arial" w:hAnsi="Arial" w:cs="Arial"/>
    </w:rPr>
  </w:style>
  <w:style w:type="paragraph" w:customStyle="1" w:styleId="ConsPlusCell">
    <w:name w:val="ConsPlusCell"/>
    <w:qFormat/>
    <w:rsid w:val="00605466"/>
    <w:rPr>
      <w:rFonts w:ascii="Arial" w:hAnsi="Arial" w:cs="Arial"/>
    </w:rPr>
  </w:style>
  <w:style w:type="paragraph" w:customStyle="1" w:styleId="af5">
    <w:name w:val="Знак"/>
    <w:basedOn w:val="a"/>
    <w:qFormat/>
    <w:rsid w:val="00605466"/>
    <w:pPr>
      <w:spacing w:after="160" w:line="240" w:lineRule="exact"/>
      <w:ind w:firstLine="567"/>
      <w:jc w:val="both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qFormat/>
    <w:rsid w:val="00CA42C2"/>
    <w:rPr>
      <w:rFonts w:ascii="Courier New" w:hAnsi="Courier New" w:cs="Courier New"/>
    </w:rPr>
  </w:style>
  <w:style w:type="paragraph" w:styleId="af6">
    <w:name w:val="endnote text"/>
    <w:basedOn w:val="a"/>
    <w:semiHidden/>
    <w:rsid w:val="00CA42C2"/>
  </w:style>
  <w:style w:type="paragraph" w:styleId="af7">
    <w:name w:val="footnote text"/>
    <w:basedOn w:val="a"/>
    <w:semiHidden/>
    <w:rsid w:val="00615B2C"/>
  </w:style>
  <w:style w:type="paragraph" w:styleId="HTML0">
    <w:name w:val="HTML Preformatted"/>
    <w:basedOn w:val="a"/>
    <w:uiPriority w:val="99"/>
    <w:unhideWhenUsed/>
    <w:qFormat/>
    <w:rsid w:val="00C550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af8">
    <w:name w:val="Содержимое врезки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368B9-4FA0-441E-928A-94900381D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 управления финансов</vt:lpstr>
    </vt:vector>
  </TitlesOfParts>
  <Company>12</Company>
  <LinksUpToDate>false</LinksUpToDate>
  <CharactersWithSpaces>4769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 управления финансов</dc:title>
  <dc:subject/>
  <dc:creator>111</dc:creator>
  <dc:description/>
  <cp:lastModifiedBy>User</cp:lastModifiedBy>
  <cp:revision>3</cp:revision>
  <cp:lastPrinted>2022-06-02T10:38:00Z</cp:lastPrinted>
  <dcterms:created xsi:type="dcterms:W3CDTF">2024-03-27T18:40:00Z</dcterms:created>
  <dcterms:modified xsi:type="dcterms:W3CDTF">2024-03-28T10:36:00Z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12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